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jc w:val="center"/>
        <w:rPr>
          <w:rFonts w:ascii="宋体" w:eastAsia="宋体"/>
          <w:b w:val="0"/>
          <w:bCs w:val="0"/>
          <w:i w:val="0"/>
          <w:iCs w:val="0"/>
          <w:caps w:val="0"/>
          <w:smallCaps w:val="0"/>
          <w:vanish w:val="0"/>
          <w:color w:val="auto"/>
          <w:spacing w:val="0"/>
          <w:sz w:val="24"/>
          <w:szCs w:val="24"/>
          <w:vertAlign w:val="baseline"/>
        </w:rPr>
      </w:pPr>
      <w:r>
        <w:rPr>
          <w:rFonts w:ascii="微软雅黑" w:eastAsia="微软雅黑" w:cs="宋体"/>
          <w:color w:val="333333"/>
          <w:kern w:val="0"/>
          <w:sz w:val="42"/>
          <w:szCs w:val="42"/>
        </w:rPr>
        <w:t>天津检验检疫局关于开展进口复合橡胶检验检疫业务的通告</w:t>
      </w:r>
    </w:p>
    <w:p>
      <w:pPr>
        <w:pStyle w:val="16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1"/>
          <w:szCs w:val="21"/>
        </w:rPr>
      </w:pPr>
      <w:r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1"/>
          <w:szCs w:val="21"/>
        </w:rPr>
        <w:t>　　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auto"/>
          <w:spacing w:val="0"/>
          <w:sz w:val="24"/>
          <w:szCs w:val="24"/>
        </w:rPr>
        <w:t>各有关单位：</w:t>
      </w:r>
    </w:p>
    <w:p>
      <w:pPr>
        <w:pStyle w:val="16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1"/>
          <w:szCs w:val="21"/>
        </w:rPr>
      </w:pPr>
      <w:r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1"/>
          <w:szCs w:val="21"/>
        </w:rPr>
        <w:t>　　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auto"/>
          <w:spacing w:val="0"/>
          <w:sz w:val="24"/>
          <w:szCs w:val="24"/>
        </w:rPr>
        <w:t>为贯彻落实国务院关于规范橡胶进口管理的部署和要求，质检总局、</w:t>
      </w:r>
      <w:r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1"/>
          <w:szCs w:val="21"/>
        </w:rPr>
        <w:t> 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auto"/>
          <w:spacing w:val="0"/>
          <w:sz w:val="24"/>
          <w:szCs w:val="24"/>
        </w:rPr>
        <w:t>海关总署发布了《关于&lt;出入境检验检疫机构实施检验检疫的进出境商品目录&gt;调整的公告》（2015年第165号），自2016年2月1日起，检验检疫部门对HS编码为4005100000、4005200000、4005910000、4005990000 的进口复合橡胶，实施进境检验检疫。现将有关事项通告如下：</w:t>
      </w:r>
    </w:p>
    <w:p>
      <w:pPr>
        <w:pStyle w:val="16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1"/>
          <w:szCs w:val="21"/>
        </w:rPr>
      </w:pPr>
      <w:r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1"/>
          <w:szCs w:val="21"/>
        </w:rPr>
        <w:t>　　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auto"/>
          <w:spacing w:val="0"/>
          <w:sz w:val="24"/>
          <w:szCs w:val="24"/>
        </w:rPr>
        <w:t>1.报检时，除合同、提单、发票、箱单等贸易单据外，还应提供产品</w:t>
      </w:r>
      <w:r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1"/>
          <w:szCs w:val="21"/>
        </w:rPr>
        <w:t> 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auto"/>
          <w:spacing w:val="0"/>
          <w:sz w:val="24"/>
          <w:szCs w:val="24"/>
        </w:rPr>
        <w:t>合格证、质量报告和配料表。其中，质量报告为产品出厂的详细报告；配料表为复合橡胶所包含的生橡胶及配合剂的名称和含量的列表。</w:t>
      </w:r>
    </w:p>
    <w:p>
      <w:pPr>
        <w:pStyle w:val="16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1"/>
          <w:szCs w:val="21"/>
        </w:rPr>
      </w:pPr>
      <w:r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1"/>
          <w:szCs w:val="21"/>
        </w:rPr>
        <w:t>　　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auto"/>
          <w:spacing w:val="0"/>
          <w:sz w:val="24"/>
          <w:szCs w:val="24"/>
        </w:rPr>
        <w:t>2.经检验检疫合格的签发入境货物检验检疫证明；经检验不合格的签</w:t>
      </w:r>
      <w:r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1"/>
          <w:szCs w:val="21"/>
        </w:rPr>
        <w:t> 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auto"/>
          <w:spacing w:val="0"/>
          <w:sz w:val="24"/>
          <w:szCs w:val="24"/>
        </w:rPr>
        <w:t>发检验证书，将不合格情况通报海关。</w:t>
      </w:r>
    </w:p>
    <w:p>
      <w:pPr>
        <w:pStyle w:val="16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1"/>
          <w:szCs w:val="21"/>
        </w:rPr>
      </w:pPr>
      <w:r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1"/>
          <w:szCs w:val="21"/>
        </w:rPr>
        <w:t>　　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auto"/>
          <w:spacing w:val="0"/>
          <w:sz w:val="24"/>
          <w:szCs w:val="24"/>
        </w:rPr>
        <w:t>3.请各有关单位提前做好准备工作，保证天津口岸进口复合橡胶顺利</w:t>
      </w:r>
      <w:r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1"/>
          <w:szCs w:val="21"/>
        </w:rPr>
        <w:t> 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auto"/>
          <w:spacing w:val="0"/>
          <w:sz w:val="24"/>
          <w:szCs w:val="24"/>
        </w:rPr>
        <w:t>进口。</w:t>
      </w:r>
    </w:p>
    <w:p>
      <w:pPr>
        <w:pStyle w:val="16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1"/>
          <w:szCs w:val="21"/>
        </w:rPr>
      </w:pPr>
      <w:r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1"/>
          <w:szCs w:val="21"/>
        </w:rPr>
        <w:t>　　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auto"/>
          <w:spacing w:val="0"/>
          <w:sz w:val="24"/>
          <w:szCs w:val="24"/>
        </w:rPr>
        <w:t>特此通告。</w:t>
      </w:r>
      <w:r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1"/>
          <w:szCs w:val="21"/>
        </w:rPr>
        <w:t>                                                      </w:t>
      </w:r>
    </w:p>
    <w:p>
      <w:pPr>
        <w:pStyle w:val="16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jc w:val="right"/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1"/>
          <w:szCs w:val="21"/>
        </w:rPr>
      </w:pP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auto"/>
          <w:spacing w:val="0"/>
          <w:sz w:val="24"/>
          <w:szCs w:val="24"/>
        </w:rPr>
        <w:t>天津出入境检验检疫局</w:t>
      </w:r>
    </w:p>
    <w:p>
      <w:pPr>
        <w:pStyle w:val="16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jc w:val="right"/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1"/>
          <w:szCs w:val="21"/>
        </w:rPr>
      </w:pP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auto"/>
          <w:spacing w:val="0"/>
          <w:sz w:val="24"/>
          <w:szCs w:val="24"/>
        </w:rPr>
        <w:t>2016年1月27日</w:t>
      </w:r>
    </w:p>
    <w:p>
      <w:pPr>
        <w:pStyle w:val="92"/>
        <w:numPr>
          <w:ilvl w:val="0"/>
          <w:numId w:val="0"/>
        </w:numPr>
        <w:ind w:left="0" w:firstLine="0"/>
      </w:pPr>
    </w:p>
    <w:sectPr>
      <w:pgSz w:w="11906" w:h="16838"/>
      <w:pgMar w:top="1440" w:right="1800" w:bottom="1440" w:left="1800" w:header="851" w:footer="992" w:gutter="0"/>
      <w:docGrid w:type="lines" w:linePitch="326" w:charSpace="-4915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abstractNum w:abstractNumId="0">
    <w:nsid w:val="0FFFFF80"/>
    <w:multiLevelType w:val="singleLevel"/>
    <w:tmpl w:val="00000000"/>
    <w:lvl w:ilvl="0">
      <w:start w:val="1"/>
      <w:numFmt w:val="bullet"/>
      <w:lvlRestart w:val="0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styleId="2">
    <w:name w:val="heading 2"/>
    <w:basedOn w:val="0"/>
    <w:pPr>
      <w:widowControl/>
      <w:spacing w:before="100" w:beforeAutospacing="1" w:after="100" w:afterAutospacing="1"/>
      <w:jc w:val="left"/>
      <w:outlineLvl w:val="1"/>
    </w:pPr>
    <w:rPr>
      <w:rFonts w:ascii="宋体" w:eastAsia="宋体" w:cs="宋体"/>
      <w:b/>
      <w:bCs/>
      <w:kern w:val="0"/>
      <w:sz w:val="36"/>
      <w:szCs w:val="36"/>
    </w:rPr>
  </w:style>
  <w:style w:type="character" w:default="1" w:styleId="10">
    <w:name w:val="Default Paragraph Font"/>
  </w:style>
  <w:style w:type="paragraph" w:styleId="15">
    <w:name w:val="Normal (Web)"/>
    <w:next w:val="92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character" w:styleId="16">
    <w:name w:val="Hyperlink"/>
    <w:rPr>
      <w:color w:val="0000FF"/>
      <w:u w:val="single"/>
    </w:rPr>
  </w:style>
  <w:style w:type="paragraph" w:styleId="17">
    <w:name w:val="E-mail Signature"/>
    <w:basedOn w:val="0"/>
  </w:style>
  <w:style w:type="paragraph" w:customStyle="1" w:styleId="18">
    <w:name w:val="样式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9">
    <w:name w:val="样式 1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0">
    <w:name w:val="样式 2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1">
    <w:name w:val="样式 3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2">
    <w:name w:val="样式 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3">
    <w:name w:val="样式 5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4">
    <w:name w:val="样式 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5">
    <w:name w:val="样式 7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styleId="26">
    <w:name w:val="Body Text 3"/>
    <w:basedOn w:val="0"/>
    <w:pPr>
      <w:spacing w:after="120"/>
    </w:pPr>
    <w:rPr>
      <w:sz w:val="16"/>
    </w:rPr>
  </w:style>
  <w:style w:type="character" w:styleId="27">
    <w:name w:val="FollowedHyperlink"/>
    <w:basedOn w:val="10"/>
    <w:rPr>
      <w:color w:val="800080"/>
      <w:u w:val="single"/>
    </w:rPr>
  </w:style>
  <w:style w:type="paragraph" w:customStyle="1" w:styleId="28">
    <w:name w:val="样式 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9">
    <w:name w:val="样式 9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0">
    <w:name w:val="样式 10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1">
    <w:name w:val="样式 1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2">
    <w:name w:val="样式 "/>
    <w:rPr>
      <w:rFonts w:ascii="Times New Roman" w:eastAsia="宋体" w:cs="Times New Roman" w:hAnsi="Times New Roman"/>
      <w:color w:val="0000FF"/>
      <w:u w:val="single"/>
      <w:lang w:val="en-US" w:eastAsia="zh-CN" w:bidi="ar-SA"/>
    </w:rPr>
  </w:style>
  <w:style w:type="paragraph" w:customStyle="1" w:styleId="33">
    <w:name w:val="样式 12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4">
    <w:name w:val="样式 13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5">
    <w:name w:val="样式 14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6">
    <w:name w:val="样式 1 "/>
    <w:rPr>
      <w:rFonts w:ascii="Times New Roman" w:eastAsia="宋体" w:cs="Times New Roman" w:hAnsi="Times New Roman"/>
      <w:color w:val="0000FF"/>
      <w:u w:val="single"/>
      <w:lang w:val="en-US" w:eastAsia="zh-CN" w:bidi="ar-SA"/>
    </w:rPr>
  </w:style>
  <w:style w:type="paragraph" w:customStyle="1" w:styleId="37">
    <w:name w:val="样式 15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8">
    <w:name w:val="样式 1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9">
    <w:name w:val="样式 17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0">
    <w:name w:val="样式 1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1">
    <w:name w:val="样式 1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2">
    <w:name w:val="样式 2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3">
    <w:name w:val="样式 2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4">
    <w:name w:val="样式 22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6">
    <w:name w:val="样式 24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7">
    <w:name w:val="样式 25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8">
    <w:name w:val="样式 26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styleId="92">
    <w:name w:val="List Bullet 5"/>
    <w:basedOn w:val="0"/>
    <w:pPr>
      <w:numPr>
        <w:ilvl w:val="0"/>
        <w:numId w:val="1"/>
      </w:numPr>
    </w:pPr>
  </w:style>
  <w:style w:type="character" w:styleId="118">
    <w:name w:val="Strong"/>
    <w:rPr>
      <w:b/>
    </w:rPr>
  </w:style>
  <w:style w:type="paragraph" w:customStyle="1" w:styleId="152">
    <w:name w:val="样式 27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3">
    <w:name w:val="样式 28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4">
    <w:name w:val="样式 29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5">
    <w:name w:val="样式 30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6">
    <w:name w:val="样式 31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7">
    <w:name w:val="样式 32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8">
    <w:name w:val="样式 33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9">
    <w:name w:val="样式 34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60">
    <w:name w:val="样式 35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61">
    <w:name w:val="样式 36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62">
    <w:name w:val="样式 37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63">
    <w:name w:val="样式 38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64">
    <w:name w:val="样式 39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65">
    <w:name w:val="样式 40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66">
    <w:name w:val="样式 41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67">
    <w:name w:val="样式 42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68">
    <w:name w:val="样式 43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69">
    <w:name w:val="样式 44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828</TotalTime>
  <Application>Yozo_Office</Application>
  <Pages>1</Pages>
  <Words>26</Words>
  <Characters>26</Characters>
  <Lines>2</Lines>
  <Paragraphs>1</Paragraphs>
  <CharactersWithSpaces>26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@ 大海</dc:creator>
  <cp:lastModifiedBy>lenovo</cp:lastModifiedBy>
  <cp:revision>2</cp:revision>
  <dcterms:created xsi:type="dcterms:W3CDTF">2022-04-26T07:01:00Z</dcterms:created>
  <dcterms:modified xsi:type="dcterms:W3CDTF">2023-04-26T07:10:51Z</dcterms:modified>
</cp:coreProperties>
</file>