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image/emf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tabs>
          <w:tab w:val="right" w:pos="8312"/>
        </w:tabs>
        <w:wordWrap w:val="0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</w:rPr>
        <w:t>海关政务服务事项办事指南</w:t>
      </w:r>
    </w:p>
    <w:p>
      <w:pPr>
        <w:adjustRightInd w:val="0"/>
        <w:snapToGrid w:val="0"/>
        <w:spacing w:line="560" w:lineRule="exact"/>
        <w:rPr>
          <w:rFonts w:ascii="Times New Roman" w:eastAsia="仿宋" w:hAnsi="Times New Roman"/>
          <w:sz w:val="28"/>
          <w:szCs w:val="28"/>
        </w:rPr>
      </w:pPr>
    </w:p>
    <w:p>
      <w:pPr>
        <w:wordWrap w:val="0"/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sz w:val="32"/>
          <w:szCs w:val="32"/>
        </w:rPr>
      </w:pPr>
      <w:r>
        <w:rPr>
          <w:rFonts w:ascii="Times New Roman" w:eastAsia="方正小标宋_GBK" w:cs="Times New Roman" w:hAnsi="Times New Roman" w:hint="eastAsia"/>
          <w:sz w:val="32"/>
          <w:szCs w:val="32"/>
        </w:rPr>
        <w:t>进出境动植物检疫除害处理单位核准</w:t>
      </w:r>
    </w:p>
    <w:p>
      <w:pPr>
        <w:wordWrap w:val="0"/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sz w:val="32"/>
          <w:szCs w:val="32"/>
        </w:rPr>
      </w:pPr>
      <w:r>
        <w:rPr>
          <w:rFonts w:ascii="Times New Roman" w:eastAsia="方正小标宋_GBK" w:cs="Times New Roman" w:hAnsi="Times New Roman" w:hint="eastAsia"/>
          <w:sz w:val="32"/>
          <w:szCs w:val="32"/>
        </w:rPr>
        <w:t>政务服务事项办事指南</w:t>
      </w:r>
    </w:p>
    <w:p>
      <w:pPr>
        <w:adjustRightInd w:val="0"/>
        <w:snapToGrid w:val="0"/>
        <w:spacing w:line="560" w:lineRule="exact"/>
        <w:rPr>
          <w:rFonts w:ascii="Times New Roman" w:eastAsia="方正小标宋简体" w:hAnsi="Times New Roman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一、事项名称：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进出境动植物检疫除害处理单位核准。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二、事项类型：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行政许可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三、设定依据：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b/>
          <w:kern w:val="0"/>
          <w:sz w:val="32"/>
          <w:szCs w:val="32"/>
        </w:rPr>
        <w:t>《中华人民共和国进出境动植物检疫法实施条例》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第五十五条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 xml:space="preserve">  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从事进出境动植物检疫熏蒸、消毒处理业务的单位和人员，必须经口岸动植物检疫机关考核合格。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四、实施机构：</w:t>
      </w:r>
      <w:r>
        <w:rPr>
          <w:rFonts w:eastAsia="方正仿宋_GBK" w:hint="eastAsia"/>
          <w:bCs/>
          <w:sz w:val="32"/>
          <w:szCs w:val="32"/>
        </w:rPr>
        <w:t>天津海关</w:t>
      </w:r>
    </w:p>
    <w:p>
      <w:pPr>
        <w:wordWrap w:val="0"/>
        <w:spacing w:line="560" w:lineRule="exact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五、法定办</w:t>
      </w:r>
      <w:bookmarkStart w:id="0" w:name="_GoBack"/>
      <w:bookmarkEnd w:id="0"/>
      <w:r>
        <w:rPr>
          <w:rFonts w:eastAsia="方正黑体_GBK" w:hint="eastAsia"/>
          <w:sz w:val="32"/>
          <w:szCs w:val="32"/>
        </w:rPr>
        <w:t>结时限：</w:t>
      </w:r>
      <w:r>
        <w:rPr>
          <w:rFonts w:eastAsia="方正仿宋_GBK" w:hint="eastAsia"/>
          <w:bCs/>
          <w:sz w:val="32"/>
          <w:szCs w:val="32"/>
        </w:rPr>
        <w:t>自受理申请之日起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20</w:t>
      </w:r>
      <w:r>
        <w:rPr>
          <w:rFonts w:eastAsia="方正仿宋_GBK" w:hint="eastAsia"/>
          <w:bCs/>
          <w:sz w:val="32"/>
          <w:szCs w:val="32"/>
        </w:rPr>
        <w:t>个工作日内作出是否核准的决定。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20</w:t>
      </w:r>
      <w:r>
        <w:rPr>
          <w:rFonts w:eastAsia="方正仿宋_GBK" w:hint="eastAsia"/>
          <w:bCs/>
          <w:sz w:val="32"/>
          <w:szCs w:val="32"/>
        </w:rPr>
        <w:t>个工作日内不能作出决定的，经天津海关负责人批准，可以延长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10</w:t>
      </w:r>
      <w:r>
        <w:rPr>
          <w:rFonts w:eastAsia="方正仿宋_GBK" w:hint="eastAsia"/>
          <w:bCs/>
          <w:sz w:val="32"/>
          <w:szCs w:val="32"/>
        </w:rPr>
        <w:t>个工作日，并将延长期限的理由通过书面或电子形式告知申请单位。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六、承诺办结时限：</w:t>
      </w:r>
      <w:r>
        <w:rPr>
          <w:rFonts w:eastAsia="方正仿宋_GBK" w:hint="eastAsia"/>
          <w:bCs/>
          <w:sz w:val="32"/>
          <w:szCs w:val="32"/>
        </w:rPr>
        <w:t>同法定办结时限。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spacing w:val="-6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七、结果名称：</w:t>
      </w:r>
      <w:r>
        <w:rPr>
          <w:rFonts w:eastAsia="方正仿宋_GBK" w:hint="eastAsia"/>
          <w:bCs/>
          <w:sz w:val="32"/>
          <w:szCs w:val="32"/>
        </w:rPr>
        <w:t>《进出境动植物检疫除害处理单位核准证书》《中华人民共和国</w:t>
      </w:r>
      <w:r>
        <w:rPr>
          <w:rFonts w:eastAsia="方正仿宋_GBK"/>
          <w:spacing w:val="-6"/>
          <w:sz w:val="32"/>
          <w:szCs w:val="32"/>
        </w:rPr>
        <w:t>XXX</w:t>
      </w:r>
      <w:r>
        <w:rPr>
          <w:rFonts w:eastAsia="方正仿宋_GBK" w:hint="eastAsia"/>
          <w:bCs/>
          <w:sz w:val="32"/>
          <w:szCs w:val="32"/>
        </w:rPr>
        <w:t>海关准予行政许可决定书》</w:t>
      </w:r>
      <w:r>
        <w:rPr>
          <w:rFonts w:eastAsia="方正仿宋_GBK" w:hint="eastAsia"/>
          <w:spacing w:val="-6"/>
          <w:sz w:val="32"/>
          <w:szCs w:val="32"/>
        </w:rPr>
        <w:t>《中华人民共和国</w:t>
      </w:r>
      <w:r>
        <w:rPr>
          <w:rFonts w:eastAsia="方正仿宋_GBK"/>
          <w:spacing w:val="-6"/>
          <w:sz w:val="32"/>
          <w:szCs w:val="32"/>
        </w:rPr>
        <w:t>XXX</w:t>
      </w:r>
      <w:r>
        <w:rPr>
          <w:rFonts w:eastAsia="方正仿宋_GBK" w:hint="eastAsia"/>
          <w:spacing w:val="-6"/>
          <w:sz w:val="32"/>
          <w:szCs w:val="32"/>
        </w:rPr>
        <w:t>海关不予行政许可决定书》。</w:t>
      </w:r>
    </w:p>
    <w:p>
      <w:pPr>
        <w:wordWrap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八、结果样本：</w:t>
      </w:r>
    </w:p>
    <w:p>
      <w:pPr>
        <w:wordWrap w:val="0"/>
        <w:spacing w:line="560" w:lineRule="exact"/>
        <w:ind w:firstLineChars="200" w:firstLine="616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（一）</w:t>
      </w:r>
      <w:r>
        <w:rPr>
          <w:rFonts w:eastAsia="方正仿宋_GBK" w:hint="eastAsia"/>
          <w:bCs/>
          <w:sz w:val="32"/>
          <w:szCs w:val="32"/>
        </w:rPr>
        <w:t>《进出境动植物检疫除害处理单位核准证书》</w:t>
      </w:r>
      <w:r>
        <w:rPr>
          <w:rFonts w:eastAsia="方正仿宋_GBK" w:hint="eastAsia"/>
          <w:spacing w:val="-6"/>
          <w:sz w:val="32"/>
          <w:szCs w:val="32"/>
        </w:rPr>
        <w:t>（见附件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1</w:t>
      </w:r>
      <w:r>
        <w:rPr>
          <w:rFonts w:eastAsia="方正仿宋_GBK" w:hint="eastAsia"/>
          <w:spacing w:val="-6"/>
          <w:sz w:val="32"/>
          <w:szCs w:val="32"/>
        </w:rPr>
        <w:t>）。</w:t>
      </w:r>
    </w:p>
    <w:p>
      <w:pPr>
        <w:wordWrap w:val="0"/>
        <w:spacing w:line="560" w:lineRule="exact"/>
        <w:ind w:firstLineChars="200" w:firstLine="616"/>
        <w:rPr>
          <w:rFonts w:eastAsia="方正仿宋_GBK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（二）《</w:t>
      </w:r>
      <w:r>
        <w:rPr>
          <w:rFonts w:eastAsia="方正仿宋_GBK" w:hint="eastAsia"/>
          <w:bCs/>
          <w:sz w:val="32"/>
          <w:szCs w:val="32"/>
        </w:rPr>
        <w:t>中华人民共和国</w:t>
      </w:r>
      <w:r>
        <w:rPr>
          <w:rFonts w:eastAsia="方正仿宋_GBK"/>
          <w:spacing w:val="-6"/>
          <w:sz w:val="32"/>
          <w:szCs w:val="32"/>
        </w:rPr>
        <w:t>XXX</w:t>
      </w:r>
      <w:r>
        <w:rPr>
          <w:rFonts w:eastAsia="方正仿宋_GBK" w:hint="eastAsia"/>
          <w:bCs/>
          <w:sz w:val="32"/>
          <w:szCs w:val="32"/>
        </w:rPr>
        <w:t>海关准予行政许可决定书</w:t>
      </w:r>
      <w:r>
        <w:rPr>
          <w:rFonts w:eastAsia="方正仿宋_GBK" w:hint="eastAsia"/>
          <w:spacing w:val="-6"/>
          <w:sz w:val="32"/>
          <w:szCs w:val="32"/>
        </w:rPr>
        <w:t>》（见附件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2</w:t>
      </w:r>
      <w:r>
        <w:rPr>
          <w:rFonts w:eastAsia="方正仿宋_GBK" w:hint="eastAsia"/>
          <w:spacing w:val="-6"/>
          <w:sz w:val="32"/>
          <w:szCs w:val="32"/>
        </w:rPr>
        <w:t>）。</w:t>
      </w:r>
    </w:p>
    <w:p>
      <w:pPr>
        <w:wordWrap w:val="0"/>
        <w:spacing w:line="560" w:lineRule="exact"/>
        <w:ind w:firstLineChars="200" w:firstLine="616"/>
        <w:rPr>
          <w:rFonts w:eastAsia="方正仿宋_GBK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（三）《中华人民共和国</w:t>
      </w:r>
      <w:r>
        <w:rPr>
          <w:rFonts w:eastAsia="方正仿宋_GBK"/>
          <w:spacing w:val="-6"/>
          <w:sz w:val="32"/>
          <w:szCs w:val="32"/>
        </w:rPr>
        <w:t>XXX</w:t>
      </w:r>
      <w:r>
        <w:rPr>
          <w:rFonts w:eastAsia="方正仿宋_GBK" w:hint="eastAsia"/>
          <w:spacing w:val="-6"/>
          <w:sz w:val="32"/>
          <w:szCs w:val="32"/>
        </w:rPr>
        <w:t>海关不予行政许可决定书》</w:t>
      </w:r>
      <w:r>
        <w:rPr>
          <w:rFonts w:eastAsia="方正仿宋_GBK"/>
          <w:spacing w:val="-6"/>
          <w:sz w:val="32"/>
          <w:szCs w:val="32"/>
        </w:rPr>
        <w:t xml:space="preserve"> </w:t>
      </w:r>
      <w:r>
        <w:rPr>
          <w:rFonts w:eastAsia="方正仿宋_GBK" w:hint="eastAsia"/>
          <w:spacing w:val="-6"/>
          <w:sz w:val="32"/>
          <w:szCs w:val="32"/>
        </w:rPr>
        <w:t>（见附件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3</w:t>
      </w:r>
      <w:r>
        <w:rPr>
          <w:rFonts w:eastAsia="方正仿宋_GBK" w:hint="eastAsia"/>
          <w:spacing w:val="-6"/>
          <w:sz w:val="32"/>
          <w:szCs w:val="32"/>
        </w:rPr>
        <w:t>）。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九：收费标准：</w:t>
      </w:r>
      <w:r>
        <w:rPr>
          <w:rFonts w:eastAsia="方正仿宋_GBK" w:hint="eastAsia"/>
          <w:bCs/>
          <w:sz w:val="32"/>
          <w:szCs w:val="32"/>
        </w:rPr>
        <w:t>不收费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十、收费依据：</w:t>
      </w:r>
      <w:r>
        <w:rPr>
          <w:rFonts w:ascii="方正仿宋_GBK" w:eastAsia="方正仿宋_GBK" w:hint="eastAsia"/>
          <w:bCs/>
          <w:sz w:val="32"/>
          <w:szCs w:val="32"/>
        </w:rPr>
        <w:t>无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十一、申请条件：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申请从事进出境动植物检疫除害处理工作的单位，应当具备下列基本条件：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具有独立法人资格；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具有满足业务开展需要的办公场所；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申请从事的检疫处理类别需要使用危险化学品的，其从业人员及危险化学品的运输、储存、使用应当符合国家有关规定；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4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使用的动植物检疫除害处理器械、药剂以及计量器具应当符合国家有关规定；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5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具有必要的动植物检疫除害处理安全防护装备、急救药品和设施；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6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建立有效的质量控制、效果评价、安全保障以及突发事件应急机制等管理制度；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7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建立完整的动植物检疫除害处理业务档案、技术培训档案和职工职业健康档案管理制度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；</w:t>
      </w:r>
    </w:p>
    <w:p>
      <w:pPr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8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配备能满足企业业务需求的检疫处理人员，并经培训考核合格，人员数量应满足业务开展需要；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9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配备专职或者兼职安全员，法律法规有规定的，还应当具备相应的资质。</w:t>
      </w:r>
    </w:p>
    <w:p>
      <w:pPr>
        <w:spacing w:line="560" w:lineRule="exact"/>
        <w:ind w:firstLineChars="200" w:firstLine="640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kern w:val="0"/>
          <w:sz w:val="32"/>
          <w:szCs w:val="32"/>
        </w:rPr>
        <w:t>同时，申请从事各类检疫处理工作的单位还应当符合以下条件：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10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A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类动植物病虫害熏蒸除害处理（大宗动植物产品船舶熏蒸）工作的单位，除应当具备申请基本条件以外，还应当符合下列条件：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）具有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类进出境动植物检疫除害处理资质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年以上，近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年无安全和质量事故；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）药品、仪器、设备、材料、专用药品库及操作规范符合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法律法规、标准和技术规范的要求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）配备检疫处理熏蒸气体浓度测定仪器、残留毒气检测仪器等设备。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11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类动植物病虫害熏蒸除害处理（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A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类熏蒸除外）工作的单位，除应当具备申请基本条件以外，还应当符合下列条件：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）处理场所、药品、仪器、设备、材料、专用药品库及操作规范符合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法律法规、标准和技术规范的要求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）配备检疫处理熏蒸气体浓度测定仪器、残留毒气检测仪器等设备。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12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从事</w:t>
      </w:r>
      <w:r>
        <w:rPr>
          <w:rFonts w:ascii="Times New Roman" w:eastAsia="方正仿宋_GBK" w:hAnsi="Times New Roman"/>
          <w:sz w:val="32"/>
          <w:szCs w:val="32"/>
        </w:rPr>
        <w:t>C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类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动植物病虫害消毒除害处理（不包括动植物检疫防疫消毒）工作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）药品、仪器、设备、材料、专用药品库及操作规范符合法律法规、标准和技术规范的要求；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）配备消毒效果评价相关检测设备。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十二、申请材料</w:t>
      </w:r>
      <w:r>
        <w:rPr>
          <w:rFonts w:ascii="Times New Roman" w:eastAsia="方正黑体_GBK" w:cs="Times New Roman" w:hAnsi="Times New Roman" w:hint="eastAsia"/>
          <w:sz w:val="32"/>
          <w:szCs w:val="32"/>
        </w:rPr>
        <w:t>：</w:t>
      </w:r>
    </w:p>
    <w:p>
      <w:pPr>
        <w:numPr>
          <w:ilvl w:val="0"/>
          <w:numId w:val="1"/>
        </w:numPr>
        <w:spacing w:line="560" w:lineRule="exact"/>
        <w:rPr>
          <w:rFonts w:ascii="Times New Roman" w:eastAsia="方正楷体_GBK" w:cs="Times New Roman" w:hAnsi="Times New Roman"/>
          <w:b/>
          <w:bCs/>
          <w:kern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kern w:val="0"/>
          <w:sz w:val="32"/>
          <w:szCs w:val="32"/>
        </w:rPr>
        <w:t>申请材料目录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1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b/>
          <w:sz w:val="32"/>
          <w:szCs w:val="32"/>
        </w:rPr>
        <w:t>首次申请。</w:t>
      </w:r>
    </w:p>
    <w:tbl>
      <w:tblPr>
        <w:jc w:val="center"/>
        <w:tblW w:w="8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559"/>
        <w:gridCol w:w="1300"/>
        <w:gridCol w:w="1742"/>
        <w:gridCol w:w="2061"/>
        <w:gridCol w:w="1223"/>
      </w:tblGrid>
      <w:tr>
        <w:trPr>
          <w:cantSplit/>
          <w:tblHeader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300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进出境动植物检疫除害处理单位核准申请表（</w:t>
            </w:r>
            <w:r>
              <w:rPr>
                <w:rFonts w:eastAsia="方正仿宋_GBK" w:hint="eastAsia"/>
                <w:spacing w:val="-6"/>
                <w:sz w:val="32"/>
                <w:szCs w:val="32"/>
              </w:rPr>
              <w:t>见附件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4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1300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firstLineChars="55" w:firstLine="176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="-132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eastAsia="方正仿宋_GBK"/>
                <w:bCs/>
                <w:sz w:val="32"/>
                <w:szCs w:val="32"/>
              </w:rPr>
              <w:t>: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Chars="-14" w:left="-29" w:firstLineChars="9" w:firstLine="29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Chars="-51" w:left="-107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申请人处签字并盖企业公章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检疫处理人员名单</w:t>
            </w:r>
          </w:p>
        </w:tc>
        <w:tc>
          <w:tcPr>
            <w:tcW w:w="1300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Chars="-51" w:left="421" w:hangingChars="165" w:hanging="52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Chars="-14" w:left="419" w:hangingChars="140" w:hanging="4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after="120" w:line="560" w:lineRule="exact"/>
              <w:ind w:leftChars="-51" w:left="-107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盖企业公章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2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b/>
          <w:sz w:val="32"/>
          <w:szCs w:val="32"/>
        </w:rPr>
        <w:t>变更申请。</w:t>
      </w:r>
    </w:p>
    <w:tbl>
      <w:tblPr>
        <w:jc w:val="center"/>
        <w:tblW w:w="8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775"/>
        <w:gridCol w:w="1084"/>
        <w:gridCol w:w="1742"/>
        <w:gridCol w:w="2061"/>
        <w:gridCol w:w="1223"/>
      </w:tblGrid>
      <w:tr>
        <w:trPr>
          <w:cantSplit/>
          <w:tblHeader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进出境动植物检疫除害处理单位变更申请表（</w:t>
            </w:r>
            <w:r>
              <w:rPr>
                <w:rFonts w:eastAsia="方正仿宋_GBK" w:hint="eastAsia"/>
                <w:spacing w:val="-6"/>
                <w:sz w:val="32"/>
                <w:szCs w:val="32"/>
              </w:rPr>
              <w:t>见附件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5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eastAsia="方正仿宋_GBK"/>
                <w:bCs/>
                <w:sz w:val="32"/>
                <w:szCs w:val="32"/>
              </w:rPr>
              <w:t>: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申请人处签字并盖企业公章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变更内容见证材料（无样本，根据变更内容实际情况提供）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盖企业公章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3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b/>
          <w:sz w:val="32"/>
          <w:szCs w:val="32"/>
        </w:rPr>
        <w:t>延续申请。</w:t>
      </w:r>
    </w:p>
    <w:tbl>
      <w:tblPr>
        <w:jc w:val="center"/>
        <w:tblW w:w="8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775"/>
        <w:gridCol w:w="1084"/>
        <w:gridCol w:w="1742"/>
        <w:gridCol w:w="2061"/>
        <w:gridCol w:w="1223"/>
      </w:tblGrid>
      <w:tr>
        <w:trPr>
          <w:cantSplit/>
          <w:tblHeader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进出境动植物检疫除害处理单位延续申请表（</w:t>
            </w:r>
            <w:r>
              <w:rPr>
                <w:rFonts w:eastAsia="方正仿宋_GBK" w:hint="eastAsia"/>
                <w:spacing w:val="-6"/>
                <w:sz w:val="32"/>
                <w:szCs w:val="32"/>
              </w:rPr>
              <w:t>见附件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eastAsia="方正仿宋_GBK"/>
                <w:bCs/>
                <w:sz w:val="32"/>
                <w:szCs w:val="32"/>
              </w:rPr>
              <w:t>: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申请人处签字并盖企业公章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申请单位所属检疫除害处理人员名单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eastAsia="方正仿宋_GBK"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盖企业公章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4</w:t>
      </w:r>
      <w:r>
        <w:rPr>
          <w:rFonts w:ascii="方正仿宋_GBK" w:eastAsia="方正仿宋_GBK"/>
          <w:kern w:val="0"/>
          <w:sz w:val="32"/>
          <w:szCs w:val="32"/>
        </w:rPr>
        <w:t>.</w:t>
      </w:r>
      <w:r>
        <w:rPr>
          <w:rFonts w:ascii="Times New Roman" w:eastAsia="方正仿宋_GBK" w:cs="Times New Roman" w:hAnsi="Times New Roman" w:hint="eastAsia"/>
          <w:b/>
          <w:sz w:val="32"/>
          <w:szCs w:val="32"/>
        </w:rPr>
        <w:t>注销申请。</w:t>
      </w:r>
    </w:p>
    <w:tbl>
      <w:tblPr>
        <w:jc w:val="center"/>
        <w:tblW w:w="8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775"/>
        <w:gridCol w:w="1084"/>
        <w:gridCol w:w="1742"/>
        <w:gridCol w:w="2061"/>
        <w:gridCol w:w="1223"/>
      </w:tblGrid>
      <w:tr>
        <w:trPr>
          <w:cantSplit/>
          <w:tblHeader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提交材料名称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复印件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份数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</w:t>
            </w:r>
            <w:r>
              <w:rPr>
                <w:rFonts w:eastAsia="方正仿宋_GBK"/>
                <w:bCs/>
                <w:sz w:val="32"/>
                <w:szCs w:val="32"/>
              </w:rPr>
              <w:t>/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ind w:leftChars="23" w:left="48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要求</w:t>
            </w:r>
          </w:p>
        </w:tc>
      </w:tr>
      <w:tr>
        <w:trPr>
          <w:cantSplit/>
        </w:trPr>
        <w:tc>
          <w:tcPr>
            <w:tcW w:w="998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进出境动植物检疫除害处理单位注销申请表（</w:t>
            </w:r>
            <w:r>
              <w:rPr>
                <w:rFonts w:eastAsia="方正仿宋_GBK" w:hint="eastAsia"/>
                <w:spacing w:val="-6"/>
                <w:sz w:val="32"/>
                <w:szCs w:val="32"/>
              </w:rPr>
              <w:t>见附件</w:t>
            </w:r>
            <w:r>
              <w:rPr>
                <w:rFonts w:ascii="Times New Roman" w:eastAsia="方正仿宋_GBK" w:cs="Times New Roman" w:hAnsi="Times New Roman"/>
                <w:spacing w:val="-6"/>
                <w:sz w:val="32"/>
                <w:szCs w:val="32"/>
              </w:rPr>
              <w:t>7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1084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原件</w:t>
            </w:r>
          </w:p>
        </w:tc>
        <w:tc>
          <w:tcPr>
            <w:tcW w:w="174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网上办理：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份；现场办理：纸质</w:t>
            </w:r>
            <w:r>
              <w:rPr>
                <w:rFonts w:eastAsia="方正仿宋_GBK"/>
                <w:bCs/>
                <w:sz w:val="32"/>
                <w:szCs w:val="32"/>
              </w:rPr>
              <w:t>: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</w:t>
            </w:r>
            <w:r>
              <w:rPr>
                <w:rFonts w:eastAsia="方正仿宋_GBK" w:hint="eastAsia"/>
                <w:bCs/>
                <w:sz w:val="32"/>
                <w:szCs w:val="32"/>
              </w:rPr>
              <w:t>份</w:t>
            </w:r>
          </w:p>
        </w:tc>
        <w:tc>
          <w:tcPr>
            <w:tcW w:w="206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Cs/>
                <w:sz w:val="32"/>
                <w:szCs w:val="32"/>
              </w:rPr>
              <w:t>纸质或电子</w:t>
            </w:r>
          </w:p>
        </w:tc>
        <w:tc>
          <w:tcPr>
            <w:tcW w:w="1223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申请人处签字并盖企业公章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取得准予注销许可后，应交回原《</w:t>
      </w:r>
      <w:r>
        <w:rPr>
          <w:rFonts w:eastAsia="方正仿宋_GBK" w:hint="eastAsia"/>
          <w:bCs/>
          <w:sz w:val="32"/>
          <w:szCs w:val="32"/>
        </w:rPr>
        <w:t>进出境动植物检疫除害处理单位核准证书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》。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（二）申请材料提交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海关总署官网（</w:t>
      </w:r>
      <w:r>
        <w:rPr>
          <w:rFonts w:ascii="Times New Roman" w:eastAsia="方正仿宋_GBK" w:cs="Times New Roman" w:hAnsi="Times New Roman"/>
          <w:sz w:val="32"/>
          <w:szCs w:val="32"/>
        </w:rPr>
        <w:t>http://www.customs.gov.cn/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）政务服务栏目登陆进行办理。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天津海关行政审批“一个窗口”现场办理或者“海关政务服务平台”一体化网上办事平台（</w:t>
      </w:r>
      <w:r>
        <w:rPr>
          <w:rFonts w:ascii="Times New Roman" w:eastAsia="方正仿宋_GBK" w:cs="Times New Roman" w:hAnsi="Times New Roman"/>
          <w:sz w:val="32"/>
          <w:szCs w:val="32"/>
        </w:rPr>
        <w:t>http://online.customs.gov.cn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）进行办理。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十三、办理流程：</w:t>
      </w:r>
      <w:r>
        <w:rPr>
          <w:rFonts w:ascii="Times New Roman" w:eastAsia="方正仿宋_GBK" w:cs="Times New Roman" w:hAnsi="Times New Roman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天津海关对申请单位提交的书面申请和相关材料进行初审，自收到之日起</w:t>
      </w:r>
      <w:r>
        <w:rPr>
          <w:rFonts w:ascii="Times New Roman" w:eastAsia="方正仿宋_GBK" w:cs="Times New Roman" w:hAnsi="Times New Roman"/>
          <w:sz w:val="32"/>
          <w:szCs w:val="32"/>
        </w:rPr>
        <w:t>5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个工作日内一次告知申请单位需要补正的全部内容，逾期不告知的，自收到申请材料之日起即为受理。受理申请后，天津海关应当组成评审专家组，进行现场评审，并在法定办结时限内作出是否许可的决定告知申请单位。</w:t>
      </w:r>
    </w:p>
    <w:p>
      <w:pPr>
        <w:spacing w:line="560" w:lineRule="exac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流程图如下：</w:t>
      </w:r>
    </w:p>
    <w:p>
      <w:pPr>
        <w:spacing w:line="560" w:lineRule="exact"/>
        <w:ind w:firstLineChars="200" w:firstLine="420"/>
        <w:rPr>
          <w:rFonts w:ascii="Times New Roman" w:eastAsia="方正仿宋_GBK" w:cs="Times New Roman" w:hAnsi="Times New Roman"/>
          <w:sz w:val="32"/>
          <w:szCs w:val="32"/>
        </w:rPr>
      </w:pPr>
      <w:r>
        <w:drawing>
          <wp:anchor distT="0" distB="0" distL="114300" distR="114300" simplePos="0" relativeHeight="13" behindDoc="0" locked="0" layoutInCell="1" hidden="0" allowOverlap="1">
            <wp:simplePos x="0" y="0"/>
            <wp:positionH relativeFrom="column">
              <wp:posOffset>-390525</wp:posOffset>
            </wp:positionH>
            <wp:positionV relativeFrom="paragraph">
              <wp:posOffset>83185</wp:posOffset>
            </wp:positionV>
            <wp:extent cx="6124574" cy="7334250"/>
            <wp:effectExtent l="0" t="0" r="0" b="0"/>
            <wp:wrapNone/>
            <wp:docPr id="1" name="图片 14" descr="捕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4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24574" cy="73342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十四、办理形式：</w:t>
      </w:r>
      <w:r>
        <w:rPr>
          <w:rFonts w:eastAsia="方正仿宋_GBK" w:hint="eastAsia"/>
          <w:sz w:val="32"/>
          <w:szCs w:val="32"/>
        </w:rPr>
        <w:t>网上或窗口办理。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十五、到办理现场次数：</w:t>
      </w:r>
      <w:r>
        <w:rPr>
          <w:rFonts w:eastAsia="方正仿宋_GBK" w:hint="eastAsia"/>
          <w:sz w:val="32"/>
          <w:szCs w:val="32"/>
        </w:rPr>
        <w:t>网上办理1次或窗口办理</w:t>
      </w:r>
      <w:r>
        <w:rPr>
          <w:rFonts w:ascii="Times New Roman" w:eastAsia="方正仿宋_GBK" w:cs="Times New Roman" w:hAnsi="Times New Roman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次。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简体"/>
          <w:sz w:val="28"/>
          <w:szCs w:val="28"/>
        </w:rPr>
      </w:pPr>
      <w:r>
        <w:rPr>
          <w:rFonts w:eastAsia="方正黑体_GBK" w:hint="eastAsia"/>
          <w:sz w:val="32"/>
          <w:szCs w:val="32"/>
        </w:rPr>
        <w:t>十六、审查标准：</w:t>
      </w:r>
      <w:r>
        <w:rPr>
          <w:rFonts w:eastAsia="方正仿宋_GBK" w:hint="eastAsia"/>
          <w:bCs/>
          <w:sz w:val="32"/>
          <w:szCs w:val="32"/>
        </w:rPr>
        <w:t>申请材料填写准确、完整、真实、有效。</w:t>
      </w:r>
    </w:p>
    <w:p>
      <w:pPr>
        <w:wordWrap w:val="0"/>
        <w:adjustRightInd w:val="0"/>
        <w:snapToGrid w:val="0"/>
        <w:spacing w:line="560" w:lineRule="exact"/>
        <w:ind w:firstLineChars="200" w:firstLine="640"/>
        <w:rPr>
          <w:rFonts w:eastAsia="方正黑体简体"/>
          <w:sz w:val="28"/>
          <w:szCs w:val="28"/>
        </w:rPr>
      </w:pPr>
      <w:r>
        <w:rPr>
          <w:rFonts w:eastAsia="方正黑体_GBK" w:hint="eastAsia"/>
          <w:bCs/>
          <w:sz w:val="32"/>
          <w:szCs w:val="32"/>
        </w:rPr>
        <w:t>十七、通办范围：</w:t>
      </w:r>
      <w:r>
        <w:rPr>
          <w:rFonts w:eastAsia="方正仿宋_GBK" w:hint="eastAsia"/>
          <w:bCs/>
          <w:sz w:val="32"/>
          <w:szCs w:val="32"/>
        </w:rPr>
        <w:t>天津海关关区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十八、预约办理：</w:t>
      </w:r>
      <w:r>
        <w:rPr>
          <w:rFonts w:eastAsia="方正仿宋_GBK" w:hint="eastAsia"/>
          <w:bCs/>
          <w:sz w:val="32"/>
          <w:szCs w:val="32"/>
        </w:rPr>
        <w:t>否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十九、网上支付：</w:t>
      </w:r>
      <w:r>
        <w:rPr>
          <w:rFonts w:eastAsia="方正仿宋_GBK" w:hint="eastAsia"/>
          <w:bCs/>
          <w:sz w:val="32"/>
          <w:szCs w:val="32"/>
        </w:rPr>
        <w:t>否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二十、物流快递：</w:t>
      </w:r>
      <w:r>
        <w:rPr>
          <w:rFonts w:eastAsia="方正仿宋_GBK" w:hint="eastAsia"/>
          <w:bCs/>
          <w:sz w:val="32"/>
          <w:szCs w:val="32"/>
        </w:rPr>
        <w:t>可邮寄。</w:t>
      </w:r>
    </w:p>
    <w:p>
      <w:pPr>
        <w:wordWrap w:val="0"/>
        <w:spacing w:line="560" w:lineRule="exact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二十一、办理地点：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用户登录“海关政务服务平台”一体化网上办事平台（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http://online.customs.gov.cn</w:t>
      </w:r>
      <w:r>
        <w:rPr>
          <w:rFonts w:eastAsia="方正仿宋_GBK" w:hint="eastAsia"/>
          <w:bCs/>
          <w:sz w:val="32"/>
          <w:szCs w:val="32"/>
        </w:rPr>
        <w:t>）进入“行政审批”模块相关功能或到天津政务服务中心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A</w:t>
      </w:r>
      <w:r>
        <w:rPr>
          <w:rFonts w:eastAsia="方正仿宋_GBK" w:hint="eastAsia"/>
          <w:bCs/>
          <w:sz w:val="32"/>
          <w:szCs w:val="32"/>
        </w:rPr>
        <w:t>厅（天津市河东区红星路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79</w:t>
      </w:r>
      <w:r>
        <w:rPr>
          <w:rFonts w:eastAsia="方正仿宋_GBK" w:hint="eastAsia"/>
          <w:bCs/>
          <w:sz w:val="32"/>
          <w:szCs w:val="32"/>
        </w:rPr>
        <w:t>号）。</w:t>
      </w:r>
    </w:p>
    <w:p>
      <w:pPr>
        <w:wordWrap w:val="0"/>
        <w:spacing w:line="560" w:lineRule="exact"/>
        <w:ind w:firstLineChars="200" w:firstLine="640"/>
        <w:rPr>
          <w:rFonts w:eastAsia="方正黑体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二十二、办理时间：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（一）现场办理。天津市河东区红星路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79</w:t>
      </w:r>
      <w:r>
        <w:rPr>
          <w:rFonts w:eastAsia="方正仿宋_GBK" w:hint="eastAsia"/>
          <w:bCs/>
          <w:sz w:val="32"/>
          <w:szCs w:val="32"/>
        </w:rPr>
        <w:t>号，天津政务服务中心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A</w:t>
      </w:r>
      <w:r>
        <w:rPr>
          <w:rFonts w:eastAsia="方正仿宋_GBK" w:hint="eastAsia"/>
          <w:bCs/>
          <w:sz w:val="32"/>
          <w:szCs w:val="32"/>
        </w:rPr>
        <w:t>厅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办公时间：工作日：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9:00－12:00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13:30－17:00</w:t>
      </w:r>
      <w:r>
        <w:rPr>
          <w:rFonts w:eastAsia="方正仿宋_GBK" w:hint="eastAsia"/>
          <w:bCs/>
          <w:sz w:val="32"/>
          <w:szCs w:val="32"/>
        </w:rPr>
        <w:t>；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（二）网上办理。企业申请时间：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24</w:t>
      </w:r>
      <w:r>
        <w:rPr>
          <w:rFonts w:eastAsia="方正仿宋_GBK" w:hint="eastAsia"/>
          <w:bCs/>
          <w:sz w:val="32"/>
          <w:szCs w:val="32"/>
        </w:rPr>
        <w:t>小时。</w:t>
      </w:r>
    </w:p>
    <w:p>
      <w:pPr>
        <w:wordWrap w:val="0"/>
        <w:spacing w:line="560" w:lineRule="exact"/>
        <w:ind w:firstLineChars="250" w:firstLine="800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海关审核时间：周一至周五，工作日：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9:00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－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12:00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13:30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－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17:00</w:t>
      </w:r>
      <w:r>
        <w:rPr>
          <w:rFonts w:eastAsia="方正仿宋_GBK" w:hint="eastAsia"/>
          <w:bCs/>
          <w:sz w:val="32"/>
          <w:szCs w:val="32"/>
        </w:rPr>
        <w:t>。</w:t>
      </w:r>
    </w:p>
    <w:p>
      <w:pPr>
        <w:wordWrap w:val="0"/>
        <w:spacing w:line="560" w:lineRule="exact"/>
        <w:ind w:firstLineChars="250" w:firstLine="80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二十三、咨询电话：</w:t>
      </w:r>
      <w:r>
        <w:rPr>
          <w:rFonts w:eastAsia="方正仿宋_GBK" w:hint="eastAsia"/>
          <w:bCs/>
          <w:sz w:val="32"/>
          <w:szCs w:val="32"/>
        </w:rPr>
        <w:t>天津海关咨询电话（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022-24538058</w:t>
      </w:r>
      <w:r>
        <w:rPr>
          <w:rFonts w:eastAsia="方正仿宋_GBK" w:hint="eastAsia"/>
          <w:bCs/>
          <w:sz w:val="32"/>
          <w:szCs w:val="32"/>
        </w:rPr>
        <w:t>）或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022-12360</w:t>
      </w:r>
      <w:r>
        <w:rPr>
          <w:rFonts w:eastAsia="方正仿宋_GBK" w:hint="eastAsia"/>
          <w:bCs/>
          <w:sz w:val="32"/>
          <w:szCs w:val="32"/>
        </w:rPr>
        <w:t>海关服务热线</w:t>
      </w:r>
    </w:p>
    <w:p>
      <w:pPr>
        <w:wordWrap w:val="0"/>
        <w:spacing w:line="560" w:lineRule="exact"/>
        <w:ind w:firstLineChars="250" w:firstLine="800"/>
        <w:rPr>
          <w:rFonts w:eastAsia="方正仿宋_GBK"/>
          <w:bCs/>
          <w:sz w:val="32"/>
          <w:szCs w:val="32"/>
        </w:rPr>
      </w:pPr>
      <w:r>
        <w:rPr>
          <w:rFonts w:eastAsia="方正黑体_GBK" w:hint="eastAsia"/>
          <w:bCs/>
          <w:sz w:val="32"/>
          <w:szCs w:val="32"/>
        </w:rPr>
        <w:t>二十四、监督电话：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022-12360</w:t>
      </w:r>
      <w:r>
        <w:rPr>
          <w:rFonts w:eastAsia="方正仿宋_GBK" w:hint="eastAsia"/>
          <w:bCs/>
          <w:sz w:val="32"/>
          <w:szCs w:val="32"/>
        </w:rPr>
        <w:t>海关服务热线</w:t>
      </w:r>
    </w:p>
    <w:p>
      <w:pPr>
        <w:wordWrap w:val="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附件</w:t>
      </w:r>
      <w:r>
        <w:rPr>
          <w:rFonts w:ascii="Times New Roman" w:eastAsia="方正黑体_GBK" w:cs="Times New Roman" w:hAnsi="Times New Roman"/>
          <w:sz w:val="32"/>
          <w:szCs w:val="32"/>
        </w:rPr>
        <w:t>1</w:t>
      </w:r>
    </w:p>
    <w:p>
      <w:pPr>
        <w:widowControl/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方正小标宋_GBK" w:eastAsia="方正小标宋_GBK" w:cs="Times New Roman" w:hint="eastAsia"/>
          <w:sz w:val="36"/>
          <w:szCs w:val="36"/>
        </w:rPr>
        <w:t>进出境动植物检疫除害处理单位</w:t>
      </w:r>
    </w:p>
    <w:p>
      <w:pPr>
        <w:widowControl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cs="Times New Roman" w:hint="eastAsia"/>
          <w:sz w:val="36"/>
          <w:szCs w:val="36"/>
        </w:rPr>
        <w:t>核准证书</w:t>
      </w: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eastAsia="方正小标宋简体" w:hAnsi="Times New Roman"/>
          <w:bCs/>
          <w:sz w:val="30"/>
        </w:rPr>
        <mc:AlternateContent>
          <mc:Choice Requires="wps">
            <w:drawing>
              <wp:anchor distT="0" distB="0" distL="114298" distR="114298" simplePos="0" relativeHeight="14" behindDoc="0" locked="0" layoutInCell="1" hidden="0" allowOverlap="1">
                <wp:simplePos x="0" y="0"/>
                <wp:positionH relativeFrom="column">
                  <wp:posOffset>139064</wp:posOffset>
                </wp:positionH>
                <wp:positionV relativeFrom="paragraph">
                  <wp:posOffset>78740</wp:posOffset>
                </wp:positionV>
                <wp:extent cx="5139690" cy="6737350"/>
                <wp:effectExtent l="0" t="0" r="0" b="0"/>
                <wp:wrapNone/>
                <wp:docPr id="4" name="_x0000_s102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139690" cy="6737350"/>
                        </a:xfrm>
                        <a:prstGeom prst="rect"/>
                        <a:noFill/>
                        <a:ln w="9525" cmpd="sng" cap="flat">
                          <a:noFill/>
                          <a:prstDash val="solid"/>
                          <a:miter/>
                        </a:ln>
                      </wps:spPr>
                      <wps:txbx id="5"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4948533" cy="7375997"/>
                                  <wp:effectExtent l="0" t="0" r="0" b="0"/>
                                  <wp:docPr id="6" name="图片 3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" name="图片 3 8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948533" cy="7375997"/>
                                          </a:xfrm>
                                          <a:prstGeom prst="rect"/>
                                          <a:noFill/>
                                          <a:ln w="9525" cmpd="sng" cap="flat">
                                            <a:noFill/>
                                            <a:prstDash val="solid"/>
                                            <a:miter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026 9" o:spid="_x0000_s9" filled="f" stroked="f" style="position:absolute;margin-left:10.95pt;margin-top:6.2pt;width:404.7pt;height:530.5pt;z-index:14;mso-position-horizontal:absolute;mso-position-vertical:absolute;mso-wrap-distance-left:8.999863pt;mso-wrap-distance-right:8.999863pt;mso-wrap-style:square;">
                <v:stroke color="#000000"/>
                <v:textbox id="849" inset="2.54mm,1.27mm,2.54mm,1.27mm" o:insetmode="custom" style="layout-flow:horizontal;v-text-anchor:top;">
                  <w:txbxContent>
                    <w:p>
                      <w:r>
                        <w:drawing>
                          <wp:inline distT="0" distB="0" distL="0" distR="0">
                            <wp:extent cx="4948533" cy="7375997"/>
                            <wp:effectExtent l="0" t="0" r="0" b="0"/>
                            <wp:docPr id="6" name="图片 3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8" name="图片 3 8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0">
                                      <a:off x="0" y="0"/>
                                      <a:ext cx="4948533" cy="7375997"/>
                                    </a:xfrm>
                                    <a:prstGeom prst="rect"/>
                                    <a:noFill/>
                                    <a:ln w="9525" cmpd="sng" cap="flat">
                                      <a:noFill/>
                                      <a:prstDash val="solid"/>
                                      <a:miter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附件</w:t>
      </w:r>
      <w:r>
        <w:rPr>
          <w:rFonts w:ascii="Times New Roman" w:eastAsia="方正黑体_GBK" w:cs="Times New Roman" w:hAnsi="Times New Roman"/>
          <w:sz w:val="32"/>
          <w:szCs w:val="32"/>
        </w:rPr>
        <w:t>2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：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你（单位）提出的</w:t>
      </w:r>
      <w:r>
        <w:rPr>
          <w:rFonts w:eastAsia="方正仿宋_GBK"/>
          <w:sz w:val="28"/>
          <w:szCs w:val="28"/>
        </w:rPr>
        <w:t>___________________________________________</w:t>
      </w:r>
      <w:r>
        <w:rPr>
          <w:rFonts w:eastAsia="方正仿宋_GBK" w:hint="eastAsia"/>
          <w:sz w:val="28"/>
          <w:szCs w:val="28"/>
        </w:rPr>
        <w:t>的申请，经审查，符合法定条件，根据《中华人民共和国行政许可法》和</w:t>
      </w:r>
      <w:r>
        <w:rPr>
          <w:rFonts w:ascii="Times New Roman" w:eastAsia="方正仿宋简体" w:hAnsi="Times New Roman" w:hint="eastAsia"/>
          <w:sz w:val="28"/>
          <w:szCs w:val="28"/>
        </w:rPr>
        <w:t>《</w:t>
      </w:r>
      <w:r>
        <w:rPr>
          <w:rFonts w:eastAsia="方正仿宋_GBK" w:hint="eastAsia"/>
          <w:sz w:val="28"/>
          <w:szCs w:val="28"/>
        </w:rPr>
        <w:t>出入境检疫处理单位和人员管理办法》规定，决定准予行政许可</w:t>
      </w:r>
      <w:r>
        <w:rPr>
          <w:rFonts w:ascii="Times New Roman" w:eastAsia="方正仿宋简体" w:hAnsi="Times New Roman" w:hint="eastAsia"/>
          <w:sz w:val="28"/>
          <w:szCs w:val="28"/>
        </w:rPr>
        <w:t>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                              </w:t>
      </w:r>
    </w:p>
    <w:p>
      <w:pPr>
        <w:spacing w:line="560" w:lineRule="exact"/>
        <w:ind w:firstLineChars="2000" w:firstLine="560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海关（行政印章）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>
      <w:pPr>
        <w:widowControl/>
        <w:spacing w:line="560" w:lineRule="exact"/>
        <w:rPr>
          <w:rFonts w:eastAsia="方正仿宋_GBK"/>
          <w:spacing w:val="-6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附件</w:t>
      </w:r>
      <w:r>
        <w:rPr>
          <w:rFonts w:ascii="Times New Roman" w:eastAsia="方正黑体_GBK" w:cs="Times New Roman" w:hAnsi="Times New Roman"/>
          <w:sz w:val="32"/>
          <w:szCs w:val="32"/>
        </w:rPr>
        <w:t>3</w:t>
      </w:r>
    </w:p>
    <w:p>
      <w:pPr>
        <w:spacing w:line="560" w:lineRule="exact"/>
        <w:rPr>
          <w:rFonts w:eastAsia="方正仿宋_GBK"/>
          <w:sz w:val="28"/>
          <w:szCs w:val="28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不予行政许可决定书</w:t>
      </w: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>
      <w:pPr>
        <w:spacing w:line="56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hint="eastAsia"/>
          <w:sz w:val="28"/>
          <w:szCs w:val="28"/>
        </w:rPr>
        <w:t>：</w:t>
      </w:r>
    </w:p>
    <w:p>
      <w:pPr>
        <w:spacing w:line="560" w:lineRule="exact"/>
        <w:ind w:rightChars="-85" w:right="-178" w:firstLineChars="250" w:firstLine="70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经审核，根据《中华人民共和国行政许可法》及《出入境检疫处理单位和人员管理办法》对你单位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hint="eastAsia"/>
          <w:sz w:val="28"/>
          <w:szCs w:val="28"/>
        </w:rPr>
        <w:t>的申请，决定不予批准。</w:t>
      </w:r>
    </w:p>
    <w:p>
      <w:pPr>
        <w:spacing w:line="560" w:lineRule="exact"/>
        <w:ind w:rightChars="12" w:right="25" w:firstLineChars="200" w:firstLine="560"/>
        <w:rPr>
          <w:rFonts w:eastAsia="方正仿宋_GBK"/>
          <w:sz w:val="28"/>
          <w:u w:val="single"/>
        </w:rPr>
      </w:pPr>
      <w:r>
        <w:rPr>
          <w:rFonts w:eastAsia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6</w:t>
      </w:r>
      <w:r>
        <w:rPr>
          <w:rFonts w:eastAsia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提起行政诉讼。</w:t>
      </w: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</w:t>
      </w:r>
      <w:r>
        <w:rPr>
          <w:rFonts w:eastAsia="方正仿宋_GBK" w:hint="eastAsia"/>
          <w:sz w:val="28"/>
          <w:szCs w:val="28"/>
        </w:rPr>
        <w:t>海关</w:t>
      </w:r>
      <w:r>
        <w:rPr>
          <w:rFonts w:eastAsia="方正仿宋_GBK"/>
          <w:sz w:val="28"/>
          <w:szCs w:val="28"/>
        </w:rPr>
        <w:t xml:space="preserve"> </w:t>
      </w:r>
      <w:r>
        <w:rPr>
          <w:rFonts w:eastAsia="方正仿宋_GBK" w:hint="eastAsia"/>
          <w:sz w:val="28"/>
          <w:szCs w:val="28"/>
        </w:rPr>
        <w:t>（行政印章）</w:t>
      </w: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 xml:space="preserve">  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>
      <w:pPr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4</w:t>
      </w:r>
    </w:p>
    <w:p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hAnsi="Times New Roman"/>
          <w:bCs/>
          <w:sz w:val="30"/>
          <w:shd w:val="clear" w:color="auto" w:fill="FFFFFF"/>
        </w:rPr>
        <w:t xml:space="preserve">           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                           </w:t>
      </w: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进出境动植物检疫除害处理单位核准</w:t>
      </w: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类，动植物病虫害熏蒸除害处理（大宗动植物产品船舶熏蒸）；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□B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类熏蒸除外）；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□C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类，消毒处理（不包括动植物检疫防疫消毒）；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</w:rPr>
              <w:t>申请单位按照申请类别进行选择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从业人员名单（含姓名、性别、年龄、公民身份编号等）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进出境动植物检疫除害处理单位核准申请表填制说明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cs="Times New Roman" w:hAnsi="Times New Roman" w:hint="eastAsia"/>
          <w:sz w:val="32"/>
        </w:rPr>
        <w:t>申请单位按照申请类别勾选表中检疫处理类别；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cs="Times New Roman" w:hAnsi="Times New Roman" w:hint="eastAsia"/>
          <w:sz w:val="32"/>
        </w:rPr>
        <w:t>提交的文件资料须真实无误；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t>填写示范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进出境动植物检疫除害处理单位核准</w:t>
      </w: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1382563</w:t>
            </w:r>
            <w:r>
              <w:rPr>
                <w:rFonts w:ascii="Times New Roman" w:eastAsia="方正仿宋_GBK" w:hAnsi="Times New Roman"/>
                <w:sz w:val="28"/>
              </w:rPr>
              <w:t>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1593687****/***-5487</w:t>
            </w:r>
            <w:r>
              <w:rPr>
                <w:rFonts w:ascii="Times New Roman" w:eastAsia="方正仿宋_GBK" w:hAnsi="Times New Roman"/>
                <w:sz w:val="28"/>
              </w:rPr>
              <w:t>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/>
                <w:bCs/>
                <w:sz w:val="32"/>
                <w:szCs w:val="32"/>
              </w:rPr>
              <w:t>526396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类，动植物病虫害熏蒸除害处理（大宗动植物产品船舶熏蒸）；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□B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类熏蒸除外）；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□C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类，消毒处理（不包括动植物检疫防疫消毒）；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</w:rPr>
              <w:t>申请单位按照申请类别进行选择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从业人员名单（含姓名、性别、年龄、公民身份编号等）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5</w:t>
      </w:r>
    </w:p>
    <w:p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原进出境动植物检疫除害处理单位核准证书编号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检疫处理人员变更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>
        <w:trPr>
          <w:cantSplit/>
          <w:trHeight w:val="3529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进出境动植物检疫除害处理单位变更申请表填制说明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组织机构代码、原检疫处理单位核准证书编号等各项均须如实填写；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cs="Times New Roman" w:hAnsi="Times New Roman" w:hint="eastAsia"/>
          <w:sz w:val="32"/>
        </w:rPr>
        <w:t>申请单位按照实际变更事项勾选表中变更事项，如勾选其他重大变更事项，请补充填写具体原因；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cs="Times New Roman" w:hAnsi="Times New Roman" w:hint="eastAsia"/>
          <w:sz w:val="32"/>
        </w:rPr>
        <w:t>证明材料一栏须如实填写可证明变更事项真实性的材料名称；</w:t>
      </w:r>
    </w:p>
    <w:p>
      <w:pPr>
        <w:widowControl/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t>填写示范</w:t>
      </w:r>
    </w:p>
    <w:p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原进出境动植物检疫除害处理单位核准证书编号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DW47000018***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√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检疫处理人员变更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1.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检疫处理从业人员名单（含姓名、性别、年龄、公民身份编号等）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2.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关于检疫处理从业人员变更的情况说明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***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6</w:t>
      </w:r>
    </w:p>
    <w:p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5579"/>
      </w:tblGrid>
      <w:tr>
        <w:trPr>
          <w:trHeight w:val="614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原进出境动植物检疫除害处理单位核准证书编号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从业人员名单（含姓名、性别、年龄、公民身份编号等）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</w:p>
        </w:tc>
      </w:tr>
      <w:tr>
        <w:trPr>
          <w:trHeight w:val="579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trHeight w:val="1181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进出境动植物检疫除害处理单位延续申请表填制说明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t>填写示范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原进出境动植物检疫除害处理单位核准证书编号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Arial" w:hAnsi="Arial" w:hint="eastAsia"/>
                <w:szCs w:val="21"/>
              </w:rPr>
              <w:t xml:space="preserve">√ 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从业人员名单（含姓名、性别、年龄、公民身份编号等）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trHeight w:val="608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Arial" w:hAnsi="Arial"/>
                <w:szCs w:val="21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7</w:t>
      </w:r>
    </w:p>
    <w:p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原进出境动植物检疫除害处理单位核准证书编号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868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根据《出入境检疫处理单位和人员管理办法》，我单位现申请办理进出境动植物检疫除害处理单位核准注销。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/>
          <w:sz w:val="44"/>
          <w:szCs w:val="44"/>
        </w:rPr>
        <w:br w:type="page"/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进出境动植物检疫除害处理单位注销申请表填制说明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</w:t>
      </w:r>
      <w:r>
        <w:rPr>
          <w:rFonts w:ascii="Times New Roman" w:eastAsia="方正仿宋_GBK" w:hAnsi="Times New Roman"/>
          <w:sz w:val="32"/>
        </w:rPr>
        <w:t>“</w:t>
      </w:r>
      <w:r>
        <w:rPr>
          <w:rFonts w:ascii="Times New Roman" w:eastAsia="方正仿宋_GBK" w:cs="Times New Roman" w:hAnsi="Times New Roman" w:hint="eastAsia"/>
          <w:sz w:val="32"/>
        </w:rPr>
        <w:t>无</w:t>
      </w:r>
      <w:r>
        <w:rPr>
          <w:rFonts w:ascii="Times New Roman" w:eastAsia="方正仿宋_GBK" w:hAnsi="Times New Roman"/>
          <w:sz w:val="32"/>
        </w:rPr>
        <w:t>”</w:t>
      </w:r>
      <w:r>
        <w:rPr>
          <w:rFonts w:ascii="Times New Roman" w:eastAsia="方正仿宋_GBK" w:cs="Times New Roman" w:hAnsi="Times New Roman" w:hint="eastAsia"/>
          <w:sz w:val="32"/>
        </w:rPr>
        <w:t>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t>填写示范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ascii="Times New Roman" w:cs="Times New Roman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原进出境动植物检疫除害处理单位核准证书编号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  <w:tr>
        <w:trPr>
          <w:trHeight w:val="1391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根据《出入境检疫处理单位和人员管理办法》，我单位现申请办理进出境动植物检疫除害处理单位核准注销。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/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简体">
    <w:altName w:val="方正黑体_GBK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方正仿宋简体">
    <w:altName w:val="Arial Unicode MS"/>
    <w:panose1 w:val="00000000000000000000"/>
    <w:charset w:val="86"/>
    <w:family w:val="script"/>
    <w:pitch w:val="variable"/>
    <w:sig w:usb0="00000000" w:usb1="080E0000" w:usb2="00000010" w:usb3="00000000" w:csb0="00040000" w:csb1="00000000"/>
  </w:font>
  <w:font w:name="方正大标宋简体">
    <w:altName w:val="Arial Unicode MS"/>
    <w:panose1 w:val="00000000000000000000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both"/>
      <w:rPr>
        <w:sz w:val="32"/>
        <w:szCs w:val="32"/>
      </w:rPr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9FF6E7D"/>
    <w:multiLevelType w:val="multilevel"/>
    <w:tmpl w:val="19FF6E7D"/>
    <w:lvl w:ilvl="0">
      <w:start w:val="1"/>
      <w:numFmt w:val="japaneseCounting"/>
      <w:lvlRestart w:val="0"/>
      <w:lvlText w:val="（%1）"/>
      <w:lvlJc w:val="left"/>
      <w:pPr>
        <w:ind w:left="1723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8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7"/>
    <w:basedOn w:val="0"/>
    <w:next w:val="0"/>
    <w:pPr>
      <w:ind w:left="2520"/>
    </w:pPr>
  </w:style>
  <w:style w:type="paragraph" w:styleId="16">
    <w:name w:val="Body Text 3"/>
    <w:basedOn w:val="0"/>
    <w:pPr>
      <w:spacing w:after="120"/>
    </w:pPr>
    <w:rPr>
      <w:sz w:val="16"/>
    </w:rPr>
  </w:style>
  <w:style w:type="paragraph" w:styleId="17">
    <w:name w:val="Closing"/>
    <w:basedOn w:val="0"/>
    <w:pPr>
      <w:ind w:left="4320"/>
    </w:pPr>
  </w:style>
  <w:style w:type="paragraph" w:styleId="18">
    <w:name w:val="Body Text Indent"/>
    <w:next w:val="0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lang w:val="en-US" w:eastAsia="zh-CN" w:bidi="ar-SA"/>
    </w:rPr>
  </w:style>
  <w:style w:type="paragraph" w:styleId="19">
    <w:name w:val="List Bullet 5"/>
    <w:basedOn w:val="0"/>
    <w:pPr>
      <w:tabs>
        <w:tab w:val="left" w:pos="2040"/>
      </w:tabs>
      <w:ind w:left="2040" w:hanging="36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envelope return"/>
    <w:basedOn w:val="0"/>
    <w:pPr>
      <w:snapToGrid w:val="0"/>
    </w:pPr>
    <w:rPr>
      <w:rFonts w:ascii="Arial" w:hAnsi="Arial"/>
    </w:rPr>
  </w:style>
  <w:style w:type="paragraph" w:styleId="23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4">
    <w:name w:val="footnote text"/>
    <w:next w:val="0"/>
    <w:pPr>
      <w:widowControl w:val="0"/>
      <w:snapToGrid w:val="0"/>
    </w:pPr>
    <w:rPr>
      <w:rFonts w:ascii="Times New Roman" w:eastAsia="宋体" w:cs="宋体" w:hAnsi="Times New Roman"/>
      <w:sz w:val="18"/>
      <w:szCs w:val="21"/>
      <w:lang w:val="en-US" w:eastAsia="zh-CN" w:bidi="ar-SA"/>
    </w:rPr>
  </w:style>
  <w:style w:type="character" w:styleId="25">
    <w:name w:val="FollowedHyperlink"/>
    <w:basedOn w:val="10"/>
    <w:rPr>
      <w:color w:val="800080"/>
      <w:u w:val="single"/>
    </w:rPr>
  </w:style>
  <w:style w:type="character" w:styleId="26">
    <w:name w:val="Hyperlink"/>
    <w:rPr>
      <w:color w:val="0000FF"/>
      <w:u w:val="single"/>
    </w:rPr>
  </w:style>
  <w:style w:type="character" w:styleId="27">
    <w:name w:val="footnote reference"/>
    <w:rPr>
      <w:vertAlign w:val="superscript"/>
    </w:rPr>
  </w:style>
  <w:style w:type="paragraph" w:customStyle="1" w:styleId="28">
    <w:name w:val="样式 85 10 磅"/>
    <w:next w:val="19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29">
    <w:name w:val="样式 30 10 磅"/>
    <w:next w:val="23"/>
    <w:pPr>
      <w:widowControl w:val="0"/>
      <w:tabs>
        <w:tab w:val="left" w:pos="1620"/>
      </w:tabs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0">
    <w:name w:val="样式 84 10 磅"/>
    <w:next w:val="15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">
    <w:name w:val="样式 12 10 磅"/>
    <w:next w:val="22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1"/>
      <w:lang w:val="en-US" w:eastAsia="zh-CN" w:bidi="ar-SA"/>
    </w:rPr>
  </w:style>
  <w:style w:type="paragraph" w:customStyle="1" w:styleId="32">
    <w:name w:val="样式 74 10 磅"/>
    <w:next w:val="16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33">
    <w:name w:val="样式 16 10 磅"/>
    <w:next w:val="17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character" w:styleId="34">
    <w:name w:val="annotation reference"/>
    <w:basedOn w:val="10"/>
    <w:rPr>
      <w:sz w:val="21"/>
      <w:szCs w:val="21"/>
    </w:rPr>
  </w:style>
  <w:style w:type="paragraph" w:styleId="35">
    <w:name w:val="annotation text"/>
    <w:basedOn w:val="0"/>
    <w:pPr>
      <w:jc w:val="left"/>
    </w:pPr>
  </w:style>
  <w:style w:type="paragraph" w:styleId="36">
    <w:name w:val="annotation subject"/>
    <w:basedOn w:val="35"/>
    <w:next w:val="35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image" Target="media/7.emf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173</TotalTime>
  <Application>Yozo_Office</Application>
  <Pages>48</Pages>
  <Words>7451</Words>
  <Characters>8357</Characters>
  <Lines>1274</Lines>
  <Paragraphs>542</Paragraphs>
  <CharactersWithSpaces>9679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苗鑫</cp:lastModifiedBy>
  <cp:revision>12</cp:revision>
  <dcterms:created xsi:type="dcterms:W3CDTF">2025-06-24T02:06:00Z</dcterms:created>
  <dcterms:modified xsi:type="dcterms:W3CDTF">2025-12-16T07:31:16Z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2052-11.8.2.10125</vt:lpwstr>
  </property>
</Properties>
</file>