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电子化手册变更情况说明</w:t>
      </w: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85"/>
        <w:gridCol w:w="2080"/>
        <w:gridCol w:w="2131"/>
      </w:tblGrid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手册编码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是否存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在涉及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风险类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保证的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情形</w:t>
            </w:r>
          </w:p>
        </w:tc>
        <w:tc>
          <w:tcPr>
            <w:tcW w:w="6996" w:type="dxa"/>
            <w:gridSpan w:val="3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1.租赁厂房或设备；【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2.手册延期两次（含两次）及以上；【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3.异地加工贸易；【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4.涉嫌违规已经被海关立案调查尚未审结；【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5.涉嫌走私已经被海关立案侦查尚未审结；【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6.由于管理混乱被海关要求整</w:t>
            </w:r>
            <w:r>
              <w:rPr>
                <w:rFonts w:ascii="方正仿宋_GBK" w:eastAsia="方正仿宋_GBK"/>
                <w:sz w:val="30"/>
                <w:szCs w:val="30"/>
              </w:rPr>
              <w:t>改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尚在整改期内；【  】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7.无涉及风险类保证金情形【  】</w:t>
            </w: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更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项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目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明</w:t>
            </w:r>
          </w:p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细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变更项目一：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变更前：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变更后：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变更原因：</w:t>
            </w:r>
          </w:p>
          <w:p>
            <w:pPr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变更项目二：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变更前：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变更后：</w:t>
            </w:r>
          </w:p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变更原因：</w:t>
            </w:r>
          </w:p>
        </w:tc>
      </w:tr>
      <w:t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22</TotalTime>
  <Application>Yozo_Office</Application>
  <Pages>1</Pages>
  <Words>259</Words>
  <Characters>266</Characters>
  <Lines>46</Lines>
  <Paragraphs>38</Paragraphs>
  <CharactersWithSpaces>311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李长涛</cp:lastModifiedBy>
  <cp:revision>7</cp:revision>
  <dcterms:created xsi:type="dcterms:W3CDTF">2017-11-06T03:14:00Z</dcterms:created>
  <dcterms:modified xsi:type="dcterms:W3CDTF">2017-12-25T05:30:20Z</dcterms:modified>
</cp:coreProperties>
</file>