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beforeLines="50" w:before="120" w:afterLines="50" w:after="120" w:line="580" w:lineRule="exact"/>
        <w:jc w:val="center"/>
        <w:rPr>
          <w:rFonts w:ascii="方正小标宋_GBK" w:eastAsia="方正小标宋_GBK"/>
          <w:color w:val="000000"/>
          <w:spacing w:val="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0"/>
          <w:sz w:val="44"/>
          <w:szCs w:val="44"/>
        </w:rPr>
        <w:t>天津海关主动公开基本目录（2026年版）</w:t>
      </w:r>
    </w:p>
    <w:p>
      <w:pPr>
        <w:spacing w:line="560" w:lineRule="exact"/>
        <w:ind w:firstLineChars="200" w:firstLine="640"/>
        <w:rPr>
          <w:rFonts w:ascii="方正黑体_GBK" w:eastAsia="方正黑体_GBK"/>
          <w:color w:val="000000"/>
          <w:spacing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黑体_GBK" w:eastAsia="方正黑体_GBK"/>
          <w:color w:val="000000"/>
          <w:spacing w:val="0"/>
          <w:sz w:val="32"/>
          <w:szCs w:val="32"/>
        </w:rPr>
      </w:pPr>
      <w:r>
        <w:rPr>
          <w:rFonts w:ascii="方正黑体_GBK" w:eastAsia="方正黑体_GBK" w:hint="eastAsia"/>
          <w:color w:val="000000"/>
          <w:spacing w:val="0"/>
          <w:sz w:val="32"/>
          <w:szCs w:val="32"/>
        </w:rPr>
        <w:t>一、概述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为认真贯彻落实《中华人民共和国政府信息公开条例》（以下简称《条例》）有关要求，进一步提高天津海关政府信息主动公开的标准化、规范化水平，特制订本目录。凡列入目录的事项，除《条例》第十四条、第十五条、第十六条规定可不予公开的政府信息外，均应按要求主动公开并及时更新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0"/>
          <w:sz w:val="32"/>
          <w:szCs w:val="32"/>
        </w:rPr>
        <w:t>（一）公开事项和内容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重点公开：机构信息、规范性文件、</w:t>
      </w:r>
      <w:r>
        <w:rPr>
          <w:rFonts w:ascii="方正仿宋_GBK" w:eastAsia="方正仿宋_GBK"/>
          <w:color w:val="000000"/>
          <w:spacing w:val="0"/>
          <w:sz w:val="32"/>
          <w:szCs w:val="32"/>
        </w:rPr>
        <w:t>规划计划</w:t>
      </w: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、海关统计、行政审批事项、其他对外管理服务事项、财务信息、执法结果公示、综合管理以及其他依法应当主动公开的海关政府信息等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0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类、26</w:t>
      </w: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项内容。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我关将按照相关法律法规要求，定期对目录事项进行梳理，及时调整和不断增加公开内容。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0"/>
          <w:sz w:val="32"/>
          <w:szCs w:val="32"/>
        </w:rPr>
        <w:t>（二）公开时限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公开时限为自相关信息形成或变更之日起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20个</w:t>
      </w: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工作日内。法律、法规对公开期限另有特殊规定的，从其规定。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0"/>
          <w:sz w:val="32"/>
          <w:szCs w:val="32"/>
        </w:rPr>
        <w:t>（三）公开方式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天津海关门户网站（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www.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tianjin.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customs.gov.cn</w:t>
      </w: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）“政府信息公开专栏”是天津海关政府信息公开的主要平台，集中、统一发布天津海关主动公开的政府信息。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根据实际情况，我关还将通过新闻发布会、“天津海关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12360热线</w:t>
      </w: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”微信公众号、报刊、电视等途径进行主动公开。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0"/>
          <w:sz w:val="32"/>
          <w:szCs w:val="32"/>
        </w:rPr>
        <w:t>（四）责任主体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天津海关办公室牵头，关内各部门根据责任分工分别负责（详见基本目录“责任部门”列）。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color w:val="000000"/>
          <w:spacing w:val="0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0"/>
          <w:sz w:val="32"/>
          <w:szCs w:val="32"/>
        </w:rPr>
        <w:t>（五）监督渠道</w:t>
      </w:r>
    </w:p>
    <w:p>
      <w:pPr>
        <w:spacing w:line="56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天津海关办公室负责受理公民、法人和其他组织对我关政府信息主动公开工作的意见和建议。</w:t>
      </w:r>
    </w:p>
    <w:p>
      <w:pPr>
        <w:pStyle w:val="196"/>
        <w:spacing w:line="580" w:lineRule="exact"/>
        <w:ind w:firstLineChars="200" w:firstLine="640"/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</w:pPr>
      <w:r>
        <w:rPr>
          <w:rFonts w:ascii="方正仿宋_GBK" w:eastAsia="方正仿宋_GBK" w:hint="eastAsia"/>
          <w:color w:val="000000"/>
          <w:spacing w:val="0"/>
          <w:sz w:val="32"/>
          <w:szCs w:val="32"/>
        </w:rPr>
        <w:t>通讯地址：天津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市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和平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区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营口道2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号，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天津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海关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办公室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政务公开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科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，邮政编码：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300041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 xml:space="preserve">； </w:t>
      </w:r>
    </w:p>
    <w:p>
      <w:pPr>
        <w:pStyle w:val="196"/>
        <w:spacing w:line="580" w:lineRule="exact"/>
        <w:ind w:firstLineChars="200" w:firstLine="640"/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电子邮箱：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xxgk_tjhg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@customs.gov.cn；</w:t>
      </w:r>
    </w:p>
    <w:p>
      <w:pPr>
        <w:pStyle w:val="196"/>
        <w:spacing w:line="580" w:lineRule="exact"/>
        <w:ind w:firstLineChars="200" w:firstLine="640"/>
        <w:rPr>
          <w:rFonts w:ascii="方正仿宋_GBK" w:eastAsia="方正仿宋_GBK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联系电话：0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22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-</w:t>
      </w:r>
      <w:r>
        <w:rPr>
          <w:rFonts w:ascii="Times New Roman" w:eastAsia="方正仿宋_GBK" w:cs="Times New Roman" w:hAnsi="Times New Roman" w:hint="eastAsia"/>
          <w:color w:val="000000"/>
          <w:spacing w:val="0"/>
          <w:sz w:val="32"/>
          <w:szCs w:val="32"/>
        </w:rPr>
        <w:t>842013</w:t>
      </w:r>
      <w:r>
        <w:rPr>
          <w:rFonts w:ascii="Times New Roman" w:eastAsia="方正仿宋_GBK" w:cs="Times New Roman" w:hAnsi="Times New Roman"/>
          <w:color w:val="000000"/>
          <w:spacing w:val="0"/>
          <w:sz w:val="32"/>
          <w:szCs w:val="32"/>
        </w:rPr>
        <w:t>58。</w:t>
      </w:r>
    </w:p>
    <w:p>
      <w:pPr>
        <w:spacing w:beforeLines="50" w:before="120" w:afterLines="50" w:after="120" w:line="580" w:lineRule="exact"/>
        <w:ind w:firstLineChars="200" w:firstLine="640"/>
        <w:rPr>
          <w:rFonts w:ascii="方正黑体_GBK" w:eastAsia="方正黑体_GBK"/>
          <w:color w:val="000000"/>
          <w:spacing w:val="0"/>
          <w:sz w:val="32"/>
          <w:szCs w:val="32"/>
        </w:rPr>
      </w:pPr>
      <w:r>
        <w:rPr>
          <w:rFonts w:ascii="方正黑体_GBK" w:eastAsia="方正黑体_GBK" w:hint="eastAsia"/>
          <w:color w:val="000000"/>
          <w:spacing w:val="0"/>
          <w:sz w:val="32"/>
          <w:szCs w:val="32"/>
        </w:rPr>
        <w:br w:type="page"/>
        <w:t>二、基本目录</w:t>
      </w:r>
    </w:p>
    <w:tbl>
      <w:tblPr>
        <w:jc w:val="center"/>
        <w:tblW w:w="11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9"/>
        <w:gridCol w:w="1102"/>
        <w:gridCol w:w="1544"/>
        <w:gridCol w:w="5209"/>
        <w:gridCol w:w="2102"/>
      </w:tblGrid>
      <w:tr>
        <w:trPr>
          <w:trHeight w:val="1002"/>
          <w:tblHeader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rPr>
                <w:rFonts w:ascii="方正黑体_GBK" w:eastAsia="方正黑体_GBK" w:cs="Tahoma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Tahoma" w:hint="eastAsia"/>
                <w:color w:val="000000"/>
                <w:sz w:val="28"/>
                <w:szCs w:val="28"/>
              </w:rPr>
              <w:t>公开类别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rPr>
                <w:rFonts w:ascii="方正黑体_GBK" w:eastAsia="方正黑体_GBK" w:cs="Tahoma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Tahoma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rPr>
                <w:rFonts w:ascii="方正黑体_GBK" w:eastAsia="方正黑体_GBK" w:cs="Tahoma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cs="Tahoma" w:hint="eastAsia"/>
                <w:color w:val="000000"/>
                <w:sz w:val="28"/>
                <w:szCs w:val="28"/>
              </w:rPr>
              <w:t>公开事项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/>
              <w:autoSpaceDN w:val="0"/>
              <w:spacing w:line="440" w:lineRule="exact"/>
              <w:jc w:val="center"/>
              <w:rPr>
                <w:rFonts w:ascii="方正黑体_GBK" w:eastAsia="方正黑体_GBK" w:cs="Tahoma"/>
                <w:color w:val="000000"/>
                <w:spacing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spacing w:val="0"/>
                <w:sz w:val="28"/>
                <w:szCs w:val="28"/>
              </w:rPr>
              <w:t>公开内</w:t>
            </w:r>
            <w:r>
              <w:rPr>
                <w:rFonts w:ascii="方正黑体_GBK" w:eastAsia="方正黑体_GBK" w:cs="Batang" w:hint="eastAsia"/>
                <w:color w:val="000000"/>
                <w:spacing w:val="0"/>
                <w:sz w:val="28"/>
                <w:szCs w:val="28"/>
              </w:rPr>
              <w:t>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widowControl/>
              <w:autoSpaceDN w:val="0"/>
              <w:spacing w:line="440" w:lineRule="exact"/>
              <w:jc w:val="center"/>
              <w:rPr>
                <w:rFonts w:ascii="方正黑体_GBK" w:eastAsia="方正黑体_GBK" w:cs="Tahoma"/>
                <w:color w:val="000000"/>
                <w:spacing w:val="0"/>
                <w:sz w:val="28"/>
                <w:szCs w:val="28"/>
              </w:rPr>
            </w:pPr>
            <w:r>
              <w:rPr>
                <w:rFonts w:ascii="方正黑体_GBK" w:eastAsia="方正黑体_GBK" w:cs="宋体" w:hint="eastAsia"/>
                <w:color w:val="000000"/>
                <w:spacing w:val="0"/>
                <w:sz w:val="28"/>
                <w:szCs w:val="28"/>
              </w:rPr>
              <w:t>责</w:t>
            </w:r>
            <w:r>
              <w:rPr>
                <w:rFonts w:ascii="方正黑体_GBK" w:eastAsia="方正黑体_GBK" w:cs="Batang" w:hint="eastAsia"/>
                <w:color w:val="000000"/>
                <w:spacing w:val="0"/>
                <w:sz w:val="28"/>
                <w:szCs w:val="28"/>
              </w:rPr>
              <w:t>任部门</w:t>
            </w:r>
          </w:p>
        </w:tc>
      </w:tr>
      <w:tr>
        <w:trPr>
          <w:trHeight w:val="869"/>
        </w:trPr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73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hint="eastAsia"/>
                <w:color w:val="000000"/>
                <w:sz w:val="28"/>
                <w:szCs w:val="28"/>
              </w:rPr>
              <w:t>一、</w:t>
            </w:r>
            <w:r>
              <w:rPr>
                <w:rStyle w:val="23"/>
                <w:rFonts w:ascii="宋体" w:hint="eastAsia"/>
                <w:sz w:val="28"/>
                <w:szCs w:val="28"/>
              </w:rPr>
              <w:fldChar w:fldCharType="begin"/>
            </w:r>
            <w:r>
              <w:instrText>HYPERLINK "http://tianjin.customs.gov.cn/tianjin_customs/427876/427877/index.html"</w:instrText>
            </w:r>
            <w:r>
              <w:rPr>
                <w:rStyle w:val="23"/>
                <w:rFonts w:ascii="宋体" w:hint="eastAsia"/>
                <w:sz w:val="28"/>
                <w:szCs w:val="28"/>
              </w:rPr>
              <w:fldChar w:fldCharType="separate"/>
            </w:r>
            <w:r>
              <w:rPr>
                <w:rStyle w:val="23"/>
                <w:rFonts w:ascii="宋体" w:hint="eastAsia"/>
                <w:sz w:val="28"/>
                <w:szCs w:val="28"/>
              </w:rPr>
              <w:t>机构信息</w:t>
            </w:r>
            <w:r>
              <w:rPr>
                <w:rStyle w:val="23"/>
                <w:rFonts w:ascii="宋体" w:hint="eastAsia"/>
                <w:sz w:val="28"/>
                <w:szCs w:val="28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"http://tianjin.customs.gov.cn/tianjin_customs/427876/427884/index.html"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领导信息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关领导的姓名、职务、工作履历、标准工作照等信息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80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办公室、人事处</w:t>
            </w:r>
          </w:p>
        </w:tc>
      </w:tr>
      <w:tr>
        <w:trPr>
          <w:trHeight w:val="869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"http://tianjin.customs.gov.cn/tianjin_customs/427876/427877/index.html"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海关概况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天津海关的机构设置、职责分工、联系方式等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办公室、人事处、机关党委</w:t>
            </w:r>
          </w:p>
        </w:tc>
      </w:tr>
      <w:tr>
        <w:trPr>
          <w:trHeight w:val="851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84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二、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begin"/>
            </w:r>
            <w:r>
              <w:instrText>HYPERLINK "http://tianjin.customs.gov.cn/tianjin_customs/zfxxgkzl/2956245/2956248/index.html"</w:instrTex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separate"/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t>规范性文件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"http://tianjin.customs.gov.cn/tianjin_customs/zfxxgkzl/2956245/2956248/index.html"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规范性文件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4"/>
              </w:rPr>
            </w:pPr>
            <w:r>
              <w:rPr>
                <w:rFonts w:ascii="宋体" w:cs="Arial Unicode MS" w:hint="eastAsia"/>
                <w:sz w:val="24"/>
              </w:rPr>
              <w:t>以天津海关公告、本关通知或部门联合公告形式发布的，涉及行政相对人权利义务的海关信息。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法规处、相关业务部门</w:t>
            </w:r>
          </w:p>
        </w:tc>
      </w:tr>
      <w:tr>
        <w:trPr>
          <w:trHeight w:val="851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8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三、</w:t>
            </w:r>
            <w:r>
              <w:rPr>
                <w:rStyle w:val="23"/>
                <w:rFonts w:ascii="宋体" w:cs="Tahoma"/>
                <w:sz w:val="28"/>
                <w:szCs w:val="28"/>
              </w:rPr>
              <w:fldChar w:fldCharType="begin"/>
            </w:r>
            <w:r>
              <w:instrText>HYPERLINK "http://tianjin.customs.gov.cn/tianjin_customs/zfxxgkzl/2956245/2956330/index.html"</w:instrText>
            </w:r>
            <w:r>
              <w:rPr>
                <w:rStyle w:val="23"/>
                <w:rFonts w:ascii="宋体" w:cs="Tahoma"/>
                <w:sz w:val="28"/>
                <w:szCs w:val="28"/>
              </w:rPr>
              <w:fldChar w:fldCharType="separate"/>
            </w:r>
            <w:r>
              <w:rPr>
                <w:rStyle w:val="23"/>
                <w:rFonts w:ascii="宋体" w:cs="Tahoma"/>
                <w:sz w:val="28"/>
                <w:szCs w:val="28"/>
              </w:rPr>
              <w:t>规划计划</w:t>
            </w:r>
            <w:r>
              <w:rPr>
                <w:rStyle w:val="23"/>
                <w:rFonts w:ascii="宋体" w:cs="Tahoma"/>
                <w:sz w:val="28"/>
                <w:szCs w:val="28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"http://tianjin.customs.gov.cn/tianjin_customs/zfxxgkzl/2956245/2956330/index.html"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年度工作计划和总结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上年度工作情况总结和本年度整体工作计划。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</w:t>
            </w:r>
          </w:p>
        </w:tc>
      </w:tr>
      <w:tr>
        <w:trPr>
          <w:trHeight w:val="851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84"/>
              <w:widowControl/>
              <w:autoSpaceDN w:val="0"/>
              <w:spacing w:line="440" w:lineRule="exact"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四、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begin"/>
            </w:r>
            <w:r>
              <w:instrText>HYPERLINK "http://tianjin.customs.gov.cn/tianjin_customs/zfxxgkzl/2956245/2956347/index.html"</w:instrTex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separate"/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t>海关统计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28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"http://tianjin.customs.gov.cn/tianjin_customs/zfxxgkzl/2956245/2956347/index.html"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本关统计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 w:cs="Arial Unicode MS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统计信息、统计分析、海关统计服务指南等。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31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统计处</w:t>
            </w:r>
          </w:p>
        </w:tc>
      </w:tr>
      <w:tr>
        <w:trPr>
          <w:trHeight w:val="870"/>
        </w:trPr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五、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begin"/>
            </w:r>
            <w:r>
              <w:instrText>HYPERLINK "http://tianjin.customs.gov.cn/tianjin_customs/427924/427928/427929/index.html"</w:instrTex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separate"/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t>行政审批事项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end"/>
            </w: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37"/>
              <w:widowControl/>
              <w:autoSpaceDN w:val="0"/>
              <w:spacing w:line="440" w:lineRule="exact"/>
              <w:textAlignment w:val="center"/>
              <w:rPr>
                <w:rFonts w:ascii="方正仿宋_GBK" w:eastAsia="方正仿宋_GBK" w:cs="Tahoma"/>
                <w:color w:val="000000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"http://tianjin.customs.gov.cn/tianjin_customs/427924/427928/427929/1710754/index.html"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审批事项目录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0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天津海关行政许可事项清单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法规处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"http://tianjin.customs.gov.cn/tianjin_customs/427924/427928/427929/6458390/index.html"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审批场所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0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天津海关行政审批受理场所一览表。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法规处</w:t>
            </w:r>
          </w:p>
        </w:tc>
      </w:tr>
      <w:tr>
        <w:trPr>
          <w:trHeight w:val="1102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8</w:t>
            </w:r>
          </w:p>
          <w:p>
            <w:pPr>
              <w:pStyle w:val="15"/>
              <w:tabs>
                <w:tab w:val="left" w:pos="2140"/>
              </w:tabs>
              <w:autoSpaceDN w:val="0"/>
              <w:rPr>
                <w:color w:val="000000"/>
              </w:rPr>
            </w:pPr>
          </w:p>
          <w:p>
            <w:pPr>
              <w:tabs>
                <w:tab w:val="left" w:pos="2140"/>
              </w:tabs>
              <w:autoSpaceDN w:val="0"/>
              <w:rPr>
                <w:color w:val="000000"/>
              </w:rPr>
            </w:pPr>
          </w:p>
          <w:p>
            <w:pPr>
              <w:pStyle w:val="135"/>
              <w:widowControl/>
              <w:tabs>
                <w:tab w:val="left" w:pos="2140"/>
              </w:tabs>
              <w:autoSpaceDN w:val="0"/>
              <w:spacing w:line="440" w:lineRule="exact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ab/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 w:cs="Arial Unicode MS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"http://tianjin.customs.gov.cn/tianjin_customs/427924/427928/427929/index.html"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办事指南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</w:p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出境特定动植物及其产品和其他检疫物的生产、加工、存放单位注册登记</w:t>
            </w:r>
            <w:r>
              <w:rPr>
                <w:rFonts w:ascii="宋体" w:hint="eastAsia"/>
                <w:color w:val="000000"/>
                <w:sz w:val="24"/>
              </w:rPr>
              <w:t>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动植检处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</w:t>
            </w:r>
            <w:r>
              <w:rPr>
                <w:rFonts w:ascii="宋体"/>
                <w:color w:val="000000"/>
                <w:sz w:val="24"/>
              </w:rPr>
              <w:t>进出境动植物检疫除害处理单位核准</w:t>
            </w:r>
            <w:r>
              <w:rPr>
                <w:rFonts w:ascii="宋体" w:hint="eastAsia"/>
                <w:color w:val="000000"/>
                <w:sz w:val="24"/>
              </w:rPr>
              <w:t>”政务服务事项办事指南。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动植检处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“海关监管货物仓储</w:t>
            </w:r>
            <w:r>
              <w:rPr>
                <w:rFonts w:ascii="宋体"/>
                <w:color w:val="000000"/>
                <w:sz w:val="24"/>
              </w:rPr>
              <w:t>企业注册</w:t>
            </w:r>
            <w:r>
              <w:rPr>
                <w:rFonts w:ascii="宋体" w:hint="eastAsia"/>
                <w:color w:val="000000"/>
                <w:sz w:val="24"/>
              </w:rPr>
              <w:t>”政务服务事项办事指南。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监管处</w:t>
            </w:r>
          </w:p>
        </w:tc>
      </w:tr>
      <w:tr>
        <w:trPr>
          <w:trHeight w:val="708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</w:t>
            </w:r>
            <w:r>
              <w:rPr>
                <w:rFonts w:ascii="宋体"/>
                <w:color w:val="000000"/>
                <w:sz w:val="24"/>
              </w:rPr>
              <w:t>国境</w:t>
            </w:r>
            <w:r>
              <w:rPr>
                <w:rFonts w:ascii="宋体" w:hint="eastAsia"/>
                <w:color w:val="000000"/>
                <w:sz w:val="24"/>
              </w:rPr>
              <w:t>口岸卫生许可” 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卫检</w:t>
            </w:r>
            <w:r>
              <w:rPr>
                <w:rFonts w:ascii="宋体" w:hint="eastAsia"/>
                <w:color w:val="000000"/>
                <w:sz w:val="24"/>
              </w:rPr>
              <w:t>处</w:t>
            </w:r>
          </w:p>
        </w:tc>
      </w:tr>
      <w:tr>
        <w:trPr>
          <w:trHeight w:val="1139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7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</w:t>
            </w:r>
            <w:r>
              <w:rPr>
                <w:rFonts w:ascii="宋体"/>
                <w:color w:val="000000"/>
                <w:sz w:val="24"/>
              </w:rPr>
              <w:t>过境动物、进境特定动植物</w:t>
            </w:r>
            <w:r>
              <w:rPr>
                <w:rFonts w:ascii="宋体" w:hint="eastAsia"/>
                <w:color w:val="000000"/>
                <w:sz w:val="24"/>
              </w:rPr>
              <w:t>及其产品检疫审批” 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动植检处、食安处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</w:t>
            </w:r>
            <w:r>
              <w:rPr>
                <w:rFonts w:ascii="宋体"/>
                <w:color w:val="000000"/>
                <w:sz w:val="24"/>
              </w:rPr>
              <w:t>保税仓库设立审批</w:t>
            </w:r>
            <w:r>
              <w:rPr>
                <w:rFonts w:ascii="宋体" w:hint="eastAsia"/>
                <w:color w:val="000000"/>
                <w:sz w:val="24"/>
              </w:rPr>
              <w:t>” 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稽查处</w:t>
            </w:r>
          </w:p>
        </w:tc>
      </w:tr>
      <w:tr>
        <w:trPr>
          <w:trHeight w:val="1084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15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“出口监管仓库设立审批” 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1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稽查处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“保税物流中心设立审批” 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62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自贸</w:t>
            </w:r>
            <w:r>
              <w:rPr>
                <w:rFonts w:ascii="宋体" w:hint="eastAsia"/>
                <w:color w:val="000000"/>
                <w:sz w:val="24"/>
              </w:rPr>
              <w:t>处</w:t>
            </w:r>
          </w:p>
        </w:tc>
      </w:tr>
      <w:tr>
        <w:trPr>
          <w:trHeight w:val="915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“特殊物品</w:t>
            </w:r>
            <w:r>
              <w:rPr>
                <w:rFonts w:ascii="宋体"/>
                <w:color w:val="000000"/>
                <w:sz w:val="24"/>
              </w:rPr>
              <w:t>出入境</w:t>
            </w:r>
            <w:r>
              <w:rPr>
                <w:rFonts w:ascii="宋体" w:hint="eastAsia"/>
                <w:color w:val="000000"/>
                <w:sz w:val="24"/>
              </w:rPr>
              <w:t>卫生检疫审批” 政务服务事项办事指南。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卫检处</w:t>
            </w:r>
          </w:p>
        </w:tc>
      </w:tr>
      <w:tr>
        <w:trPr>
          <w:trHeight w:val="1195"/>
        </w:trPr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1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六、其他对外管理服务事项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9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"http://tianjin.customs.gov.cn/tianjin_customs/resource/cms/article/3649655/6216430/2024112016025269226.xls"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政务服务事项目录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68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海关政务服务事项目录清单。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法规处</w:t>
            </w:r>
          </w:p>
        </w:tc>
      </w:tr>
      <w:tr>
        <w:trPr>
          <w:trHeight w:val="131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0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"http://tianjin.customs.gov.cn/tianjin_customs/427924/427928/427929/index.html"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政务服务事项办事指南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天津海关承担的政务服务事项的依据、条件、程序等。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承担政务服务事项的部门</w:t>
            </w:r>
          </w:p>
        </w:tc>
      </w:tr>
      <w:tr>
        <w:trPr>
          <w:trHeight w:val="811"/>
        </w:trPr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3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七、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begin"/>
            </w:r>
            <w:r>
              <w:instrText>HYPERLINK "http://tianjin.customs.gov.cn/tianjin_customs/zfxxgkzl/2956245/2956357/index.html"</w:instrTex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separate"/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t>财务信息</w:t>
            </w:r>
            <w:r>
              <w:rPr>
                <w:rStyle w:val="23"/>
                <w:rFonts w:ascii="宋体" w:cs="Tahoma" w:hint="eastAsia"/>
                <w:sz w:val="28"/>
                <w:szCs w:val="28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0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"http://tianjin.customs.gov.cn/tianjin_customs/zfxxgkzl/2956245/2956357/index.html"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预决算信息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海关预算、决算信息。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财务处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0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"http://tianjin.customs.gov.cn/tianjin_customs/zfxxgkzl/2956245/2956357/index.html"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收费信息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行政事业性收费项目信息；海关系统事业单位、社会团体经营服务性收费项目信息。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财务处</w:t>
            </w:r>
          </w:p>
        </w:tc>
      </w:tr>
      <w:tr>
        <w:trPr>
          <w:trHeight w:val="791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5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"http://tianjin.customs.gov.cn/tianjin_customs/zfxxgkzl/2956245/2957981/index.html"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拍卖信息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拍卖的时间、地点；拍卖标的；拍卖标的的展示时间、地点；参与竞买应当办理的手续；需要公告的其他事项。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财务处</w:t>
            </w:r>
          </w:p>
        </w:tc>
      </w:tr>
      <w:tr>
        <w:trPr>
          <w:trHeight w:val="86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5"/>
              <w:widowControl/>
              <w:autoSpaceDN w:val="0"/>
              <w:spacing w:line="44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textAlignment w:val="center"/>
              <w:rPr>
                <w:color w:val="000000"/>
                <w:szCs w:val="21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"http://tianjin.customs.gov.cn/tianjin_customs/resource/cms/article/3421145/6574723/%E5%A4%A9%E6%B4%A5%E6%B5%B7%E5%85%B3%E5%8F%8A%E4%B8%8B%E5%B1%9E%E5%8D%95%E4%BD%8D%E7%BB%BC%E5%90%88%E6%80%A7%E6%B6%89%E4%BC%81%E6%94%B6%E8%B4%B9%E7%9B%AE%E5%BD%95%E6%B8%85%E5%8D%95.xlsx"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综合性涉企收费目录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收费项目、收费性质、涉及事项、收费标准、制定方式及部门、政策依据等</w:t>
            </w:r>
            <w:r>
              <w:rPr>
                <w:rFonts w:ascii="宋体"/>
                <w:color w:val="000000"/>
                <w:sz w:val="24"/>
              </w:rPr>
              <w:t>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财务处</w:t>
            </w:r>
          </w:p>
        </w:tc>
      </w:tr>
      <w:tr>
        <w:trPr>
          <w:trHeight w:val="86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97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"http://tianjin.customs.gov.cn/tianjin_customs/zfxxgkzl/2956245/2956378/index.html"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政府采购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天津海关政府采购意向和实施情况；招标信息、中标信息等。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后勤管理中心</w:t>
            </w:r>
          </w:p>
        </w:tc>
      </w:tr>
      <w:tr>
        <w:trPr>
          <w:trHeight w:val="1074"/>
        </w:trPr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八、执法结果公示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98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"http://tianjin.customs.gov.cn/tianjin_customs/zfxxgkzl/2956245/2958754/index.html"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双随机、一公开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方正仿宋_GBK" w:eastAsia="方正仿宋_GBK" w:cs="Tahoma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随机抽查事项清单和随机抽查结果。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方正仿宋_GBK" w:eastAsia="方正仿宋_GBK" w:cs="Tahoma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各业务主管部门、相关隶属海关</w:t>
            </w:r>
          </w:p>
        </w:tc>
      </w:tr>
      <w:tr>
        <w:trPr>
          <w:trHeight w:val="989"/>
        </w:trPr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98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"http://tianjin.customs.gov.cn/tianjin_customs/zfxxgkzl/2956245/2956411/index.html"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双公示信息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行政许可决定和行政处罚决定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缉私局、相关业务部门</w:t>
            </w:r>
          </w:p>
        </w:tc>
      </w:tr>
      <w:tr>
        <w:trPr>
          <w:trHeight w:val="1087"/>
        </w:trPr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</w:p>
          <w:p>
            <w:pPr>
              <w:pStyle w:val="164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九、综合管理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0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法治工作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"http://tianjin.customs.gov.cn/tianjin_customs/zfxxgkzl/2956245/2956417/index.html"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天津海关执法统计年度报告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"http://tianjin.customs.gov.cn/tianjin_customs/427924/427928/2755450/2700346/index.html"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行政复议办事指南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"http://tianjin.customs.gov.cn/tianjin_customs/zfxxgkzl/2956245/3324268/3324195/index.html"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权力和责任清单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"http://tianjin.customs.gov.cn/tianjin_customs/zfxxgkzl/2956245/3324268/3324195/index.html"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权力运行流程图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等。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法规处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1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7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"http://tianjin.customs.gov.cn/tianjin_customs/zfxxgkzl/2956245/2957946/index.html"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人事管理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77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公务员招考与录用信息</w:t>
            </w:r>
            <w:r>
              <w:rPr>
                <w:rFonts w:ascii="宋体" w:cs="Arial Unicode MS" w:hint="eastAsia"/>
                <w:sz w:val="24"/>
              </w:rPr>
              <w:t>；事业单位公开招聘、聘用信息</w:t>
            </w:r>
            <w:r>
              <w:rPr>
                <w:rFonts w:ascii="宋体" w:hint="eastAsia"/>
                <w:color w:val="000000"/>
                <w:sz w:val="24"/>
              </w:rPr>
              <w:t>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7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人事处</w:t>
            </w:r>
          </w:p>
        </w:tc>
      </w:tr>
      <w:tr>
        <w:trPr>
          <w:trHeight w:val="929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3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"http://tianjin.customs.gov.cn/tianjin_customs/zfxxgkzl/2956245/3362823/index.html"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应急管理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天津海关突发事件应急预案。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4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"http://tianjin.customs.gov.cn/tianjin_customs/zfxxgkzl/2956245/2958018/index.html"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建议提案答复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本单位主办的人大建议复函、本单位主办的政协提案复函。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</w:t>
            </w:r>
          </w:p>
        </w:tc>
      </w:tr>
      <w:tr>
        <w:trPr>
          <w:trHeight w:val="87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6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"http://tianjin.customs.gov.cn/tianjin_customs/zfxxgkzl/2956245/2956248/2462937/index.html"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政策解读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海关重要规章、规范性文件以及事关群众关切事项的解读信息。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相关业务部门</w:t>
            </w:r>
          </w:p>
        </w:tc>
      </w:tr>
      <w:tr>
        <w:trPr>
          <w:trHeight w:val="898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7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"http://tianjin.customs.gov.cn/tianjin_customs/427885/427886/index.html"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新闻动态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本关动态、新闻图片。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 w:cs="Arial Unicode MS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办公室、</w:t>
            </w:r>
          </w:p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相关业务部门</w:t>
            </w:r>
          </w:p>
        </w:tc>
      </w:tr>
      <w:tr>
        <w:trPr>
          <w:trHeight w:val="1310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8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"http://tianjin.customs.gov.cn/tianjin_customs/zfxxgkzl/2956235/index.html"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政府信息公开相关信息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"http://tianjin.customs.gov.cn/tianjin_customs/zfxxgkzl/zfxxgkzn6/index.html"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天津海关政府信息公开指南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"http://tianjin.customs.gov.cn/tianjin_customs/zfxxgkzl/zfxxgkml9/index.html"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目录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"http://tianjin.customs.gov.cn/tianjin_customs/zfxxgkzl/2956441/gqnb/index.html"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年度报告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/>
                <w:sz w:val="24"/>
              </w:rPr>
              <w:t>、</w:t>
            </w:r>
            <w:r>
              <w:rPr>
                <w:rStyle w:val="23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"http://tianjin.customs.gov.cn/tianjin_customs/zfxxgkzl/2956574/index.html"</w:instrText>
            </w:r>
            <w:r>
              <w:rPr>
                <w:rStyle w:val="23"/>
                <w:rFonts w:ascii="宋体" w:hint="eastAsia"/>
                <w:sz w:val="24"/>
              </w:rPr>
              <w:fldChar w:fldCharType="separate"/>
            </w:r>
            <w:r>
              <w:rPr>
                <w:rStyle w:val="23"/>
                <w:rFonts w:ascii="宋体" w:hint="eastAsia"/>
                <w:sz w:val="24"/>
              </w:rPr>
              <w:t>依申请公开办理程序</w:t>
            </w:r>
            <w:r>
              <w:rPr>
                <w:rStyle w:val="23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等信息。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</w:t>
            </w:r>
          </w:p>
        </w:tc>
      </w:tr>
      <w:tr>
        <w:trPr>
          <w:trHeight w:val="785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7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"http://tianjin.customs.gov.cn/tianjin_customs/427932/427935/index.html"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交流互动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3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"http://tianjin.customs.gov.cn/tianjin_customs/427932/427942/index.html"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业务咨询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"http://tianjin.customs.gov.cn/tianjin_customs/427932/427941/index.html"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关长信箱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"http://tianjin.customs.gov.cn/tianjin_customs/427932/427945/index.html"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信访留言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、</w:t>
            </w: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"http://tianjin.customs.gov.cn/tianjin_customs/427932/3667364/index.html"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网上调查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等。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14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办公室</w:t>
            </w:r>
          </w:p>
        </w:tc>
      </w:tr>
      <w:tr>
        <w:trPr>
          <w:trHeight w:val="755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36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"http://tianjin.customs.gov.cn/tianjin_customs/427932/427943/index.html"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走私违规举报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渠道。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37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缉私局</w:t>
            </w:r>
          </w:p>
        </w:tc>
      </w:tr>
      <w:tr>
        <w:trPr>
          <w:trHeight w:val="746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36"/>
              <w:widowControl/>
              <w:autoSpaceDN w:val="0"/>
              <w:spacing w:line="440" w:lineRule="exact"/>
              <w:jc w:val="lef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Style w:val="24"/>
                <w:rFonts w:ascii="宋体" w:hint="eastAsia"/>
                <w:sz w:val="24"/>
              </w:rPr>
              <w:fldChar w:fldCharType="begin"/>
            </w:r>
            <w:r>
              <w:instrText>HYPERLINK "http://tianjin.customs.gov.cn/tianjin_customs/427932/427944/index.html"</w:instrText>
            </w:r>
            <w:r>
              <w:rPr>
                <w:rStyle w:val="24"/>
                <w:rFonts w:ascii="宋体" w:hint="eastAsia"/>
                <w:sz w:val="24"/>
              </w:rPr>
              <w:fldChar w:fldCharType="separate"/>
            </w:r>
            <w:r>
              <w:rPr>
                <w:rStyle w:val="24"/>
                <w:rFonts w:ascii="宋体" w:hint="eastAsia"/>
                <w:sz w:val="24"/>
              </w:rPr>
              <w:t>廉政举报</w:t>
            </w:r>
            <w:r>
              <w:rPr>
                <w:rStyle w:val="24"/>
                <w:rFonts w:ascii="宋体" w:hint="eastAsia"/>
                <w:sz w:val="24"/>
              </w:rPr>
              <w:fldChar w:fldCharType="end"/>
            </w:r>
            <w:r>
              <w:rPr>
                <w:rFonts w:ascii="宋体" w:hint="eastAsia"/>
                <w:color w:val="000000"/>
                <w:sz w:val="24"/>
              </w:rPr>
              <w:t>渠道。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37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监察室</w:t>
            </w:r>
          </w:p>
        </w:tc>
      </w:tr>
      <w:tr>
        <w:trPr>
          <w:trHeight w:val="1408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1"/>
              <w:widowControl/>
              <w:autoSpaceDN w:val="0"/>
              <w:spacing w:line="440" w:lineRule="exact"/>
              <w:textAlignment w:val="center"/>
              <w:rPr>
                <w:rFonts w:ascii="宋体" w:cs="Tahoma"/>
                <w:color w:val="000000"/>
                <w:sz w:val="28"/>
                <w:szCs w:val="28"/>
              </w:rPr>
            </w:pPr>
            <w:r>
              <w:rPr>
                <w:rFonts w:ascii="宋体" w:cs="Tahoma" w:hint="eastAsia"/>
                <w:color w:val="000000"/>
                <w:sz w:val="28"/>
                <w:szCs w:val="28"/>
              </w:rPr>
              <w:t>十、其他依法应当主动公开的海关政府信息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40"/>
              <w:widowControl/>
              <w:autoSpaceDN w:val="0"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6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其他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31"/>
              <w:widowControl/>
              <w:autoSpaceDN w:val="0"/>
              <w:spacing w:line="440" w:lineRule="exact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按照法律、法规、规章和国家有关规定，天津海关在依法履职和对外服务过程中，其他应当主动对外公开的海关政府信息。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128"/>
              <w:widowControl/>
              <w:autoSpaceDN w:val="0"/>
              <w:spacing w:line="440" w:lineRule="exact"/>
              <w:jc w:val="center"/>
              <w:textAlignment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相关业务部门</w:t>
            </w:r>
          </w:p>
        </w:tc>
      </w:tr>
    </w:tbl>
    <w:p>
      <w:pPr>
        <w:jc w:val="left"/>
        <w:rPr>
          <w:color w:val="000000"/>
        </w:rPr>
      </w:pPr>
    </w:p>
    <w:sectPr>
      <w:footerReference w:type="default" r:id="rId2"/>
      <w:footerReference w:type="even" r:id="rId3"/>
      <w:pgSz w:w="16840" w:h="11907" w:orient="landscape"/>
      <w:pgMar w:top="1588" w:right="1474" w:bottom="1588" w:left="1588" w:header="1814" w:footer="1474" w:gutter="0"/>
      <w:pgNumType w:start="1" w:chapStyle="1"/>
      <w:docGrid w:linePitch="580" w:charSpace="2125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方正小标宋简体"/>
    <w:panose1 w:val="02030600000101010101"/>
    <w:charset w:val="81"/>
    <w:family w:val="auto"/>
    <w:pitch w:val="variable"/>
    <w:sig w:usb0="00000001" w:usb1="09060000" w:usb2="00000010" w:usb3="00000000" w:csb0="00080000" w:csb1="00000000"/>
  </w:font>
  <w:font w:name="Arial Unicode MS">
    <w:altName w:val="方正黑体_GBK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7</w:t>
    </w:r>
    <w:r>
      <w:rPr>
        <w:rStyle w:val="22"/>
      </w:rPr>
      <w:fldChar w:fldCharType="end"/>
    </w:r>
  </w:p>
  <w:p>
    <w:pPr>
      <w:pStyle w:val="19"/>
      <w:tabs>
        <w:tab w:val="center" w:pos="4153"/>
        <w:tab w:val="right" w:pos="8307"/>
      </w:tabs>
      <w:jc w:val="right"/>
    </w:pPr>
  </w:p>
  <w:p>
    <w:pPr>
      <w:pStyle w:val="19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22"/>
      </w:rPr>
      <w:fldChar w:fldCharType="begin"/>
    </w:r>
    <w:r>
      <w:rPr>
        <w:rStyle w:val="22"/>
      </w:rPr>
      <w:instrText>Page</w:instrText>
    </w:r>
    <w:r>
      <w:rPr>
        <w:rStyle w:val="22"/>
      </w:rPr>
      <w:fldChar w:fldCharType="separate"/>
    </w:r>
    <w:r>
      <w:rPr>
        <w:rStyle w:val="22"/>
      </w:rPr>
      <w:t>1</w:t>
    </w:r>
    <w:r>
      <w:rPr>
        <w:rStyle w:val="22"/>
      </w:rPr>
      <w:fldChar w:fldCharType="end"/>
    </w:r>
  </w:p>
  <w:p>
    <w:pPr>
      <w:pStyle w:val="19"/>
      <w:tabs>
        <w:tab w:val="center" w:pos="4153"/>
        <w:tab w:val="right" w:pos="8307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3"/>
    <w:multiLevelType w:val="singleLevel"/>
    <w:tmpl w:val="00000000"/>
    <w:lvl w:ilvl="0">
      <w:start w:val="1"/>
      <w:numFmt w:val="bullet"/>
      <w:lvlRestart w:val="0"/>
      <w:pStyle w:val="54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displayBackgroundShape/>
  <w:bordersDoNotSurroundHeader/>
  <w:bordersDoNotSurroundFooter/>
  <w:defaultTabStop w:val="420"/>
  <w:drawingGridHorizontalSpacing w:val="157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>
    <w:docVar w:name="commondata" w:val="eyJoZGlkIjoiMDAyOWQ5MjMyOTdkM2M1NTFlMGMyMWUyM2Q0OGJkOW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7"/>
    <w:basedOn w:val="0"/>
    <w:autoRedefine/>
    <w:next w:val="0"/>
    <w:pPr>
      <w:ind w:left="2520"/>
    </w:pPr>
    <w:rPr>
      <w:rFonts w:cs="宋体"/>
    </w:rPr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List Number 3"/>
    <w:basedOn w:val="0"/>
    <w:pPr>
      <w:numPr>
        <w:ilvl w:val="0"/>
        <w:numId w:val="1"/>
      </w:numPr>
    </w:pPr>
    <w:rPr>
      <w:rFonts w:cs="宋体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1">
    <w:name w:val="Normal (Web)"/>
    <w:basedOn w:val="0"/>
  </w:style>
  <w:style w:type="character" w:styleId="22">
    <w:name w:val="page number"/>
    <w:basedOn w:val="10"/>
  </w:style>
  <w:style w:type="character" w:styleId="23">
    <w:name w:val="FollowedHyperlink"/>
    <w:basedOn w:val="10"/>
    <w:rPr>
      <w:color w:val="800080"/>
      <w:u w:val="single"/>
    </w:rPr>
  </w:style>
  <w:style w:type="character" w:styleId="24">
    <w:name w:val="Hyperlink"/>
    <w:basedOn w:val="10"/>
    <w:rPr>
      <w:color w:val="0000FF"/>
      <w:u w:val="single"/>
    </w:rPr>
  </w:style>
  <w:style w:type="paragraph" w:customStyle="1" w:styleId="25">
    <w:name w:val="样式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26">
    <w:name w:val="样式 1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27">
    <w:name w:val="样式 2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28">
    <w:name w:val="样式 3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29">
    <w:name w:val="样式 4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0">
    <w:name w:val="样式 5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1">
    <w:name w:val="样式 6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2">
    <w:name w:val="样式 7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3">
    <w:name w:val="样式 8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4">
    <w:name w:val="样式 9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5">
    <w:name w:val="样式 10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6">
    <w:name w:val="样式 11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7">
    <w:name w:val="样式 12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8">
    <w:name w:val="样式 13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39">
    <w:name w:val="样式 14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0">
    <w:name w:val="样式 15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1">
    <w:name w:val="样式 16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2">
    <w:name w:val="样式 17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3">
    <w:name w:val="样式 18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4">
    <w:name w:val="样式 19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5">
    <w:name w:val="样式 20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6">
    <w:name w:val="样式 21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7">
    <w:name w:val="样式 22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8">
    <w:name w:val="样式 23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49">
    <w:name w:val="样式 24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0">
    <w:name w:val="样式 25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1">
    <w:name w:val="样式 26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2">
    <w:name w:val="样式 27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3">
    <w:name w:val="样式 28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4">
    <w:name w:val="样式 29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5">
    <w:name w:val="样式 30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6">
    <w:name w:val="样式 31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7">
    <w:name w:val="样式 32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8">
    <w:name w:val="样式 33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59">
    <w:name w:val="样式 34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60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4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6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8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9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1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5">
    <w:name w:val="样式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76">
    <w:name w:val="样式 1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77">
    <w:name w:val="样式 2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78">
    <w:name w:val="样式 3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79">
    <w:name w:val="样式 4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80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3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4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5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87">
    <w:name w:val="样式 35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88">
    <w:name w:val="样式 6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89">
    <w:name w:val="样式 7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90">
    <w:name w:val="样式 36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91">
    <w:name w:val="样式 8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92">
    <w:name w:val="样式 9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93">
    <w:name w:val="样式 37 8 磅"/>
    <w:rPr>
      <w:rFonts w:ascii="微软雅黑" w:eastAsia="方正黑体_GBK" w:cs="Times New Roman" w:hAnsi="微软雅黑"/>
      <w:color w:val="0000FF"/>
      <w:sz w:val="16"/>
      <w:szCs w:val="16"/>
      <w:lang w:val="en-US" w:eastAsia="zh-CN" w:bidi="ar-SA"/>
    </w:rPr>
  </w:style>
  <w:style w:type="paragraph" w:customStyle="1" w:styleId="94">
    <w:name w:val="样式 10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95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6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7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8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9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11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">
    <w:name w:val="样式 12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4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5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7">
    <w:name w:val="样式 13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">
    <w:name w:val="样式 14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">
    <w:name w:val="样式 15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16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17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18 小四"/>
    <w:pPr>
      <w:widowControl w:val="0"/>
      <w:spacing w:before="100" w:beforeAutospacing="1" w:after="100" w:afterAutospacing="1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4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5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6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7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8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9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0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1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2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3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4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5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6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7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8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9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0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1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2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3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4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5">
    <w:name w:val="样式 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6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7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8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9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0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1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2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3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4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5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6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7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8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9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0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1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2">
    <w:name w:val="样式 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3">
    <w:name w:val="样式 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4">
    <w:name w:val="样式 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5">
    <w:name w:val="样式 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6">
    <w:name w:val="样式 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7">
    <w:name w:val="样式 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8">
    <w:name w:val="样式 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9">
    <w:name w:val="样式 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0">
    <w:name w:val="样式 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1">
    <w:name w:val="样式 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2">
    <w:name w:val="样式 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3">
    <w:name w:val="样式 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4">
    <w:name w:val="样式 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5">
    <w:name w:val="样式 19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66">
    <w:name w:val="样式 20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67">
    <w:name w:val="样式 21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68">
    <w:name w:val="样式 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69">
    <w:name w:val="样式 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0">
    <w:name w:val="样式 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1">
    <w:name w:val="样式 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2">
    <w:name w:val="样式 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3">
    <w:name w:val="样式 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4">
    <w:name w:val="样式 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5">
    <w:name w:val="样式 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6">
    <w:name w:val="样式 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7">
    <w:name w:val="样式 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8">
    <w:name w:val="样式 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79">
    <w:name w:val="样式 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0">
    <w:name w:val="样式 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1">
    <w:name w:val="样式 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2">
    <w:name w:val="样式 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3">
    <w:name w:val="样式 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4">
    <w:name w:val="样式 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5">
    <w:name w:val="样式 1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6">
    <w:name w:val="样式 1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7">
    <w:name w:val="样式 22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88">
    <w:name w:val="样式 23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89">
    <w:name w:val="样式 24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0">
    <w:name w:val="样式 25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1">
    <w:name w:val="样式 26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2">
    <w:name w:val="样式 27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3">
    <w:name w:val="样式 28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4">
    <w:name w:val="样式 29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5">
    <w:name w:val="样式 30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6">
    <w:name w:val="样式 31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197">
    <w:name w:val="样式 1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8">
    <w:name w:val="样式 1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9">
    <w:name w:val="样式 1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0">
    <w:name w:val="样式 1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1">
    <w:name w:val="样式 1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2">
    <w:name w:val="样式 1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3">
    <w:name w:val="样式 1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4">
    <w:name w:val="样式 1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5">
    <w:name w:val="样式 1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6">
    <w:name w:val="样式 1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7">
    <w:name w:val="样式 1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8">
    <w:name w:val="样式 1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9">
    <w:name w:val="样式 1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0">
    <w:name w:val="样式 1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1">
    <w:name w:val="样式 1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2">
    <w:name w:val="样式 1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3">
    <w:name w:val="样式 1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4">
    <w:name w:val="样式 1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5">
    <w:name w:val="样式 1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6">
    <w:name w:val="样式 1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7">
    <w:name w:val="样式 1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8">
    <w:name w:val="样式 1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9">
    <w:name w:val="样式 1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0">
    <w:name w:val="样式 1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1">
    <w:name w:val="样式 1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2">
    <w:name w:val="样式 1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3">
    <w:name w:val="样式 1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4">
    <w:name w:val="样式 29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25">
    <w:name w:val="样式 1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6">
    <w:name w:val="样式 1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7">
    <w:name w:val="样式 1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8">
    <w:name w:val="样式 1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9">
    <w:name w:val="样式 1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0">
    <w:name w:val="样式 1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1">
    <w:name w:val="样式 1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2">
    <w:name w:val="样式 37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33">
    <w:name w:val="样式 1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4">
    <w:name w:val="样式 1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5">
    <w:name w:val="样式 3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6">
    <w:name w:val="样式 1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7">
    <w:name w:val="样式 1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8">
    <w:name w:val="样式 1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9">
    <w:name w:val="样式 1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0">
    <w:name w:val="样式 1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1">
    <w:name w:val="样式 1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2">
    <w:name w:val="样式 1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3">
    <w:name w:val="样式 1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4">
    <w:name w:val="样式 33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245">
    <w:name w:val="样式 34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246">
    <w:name w:val="样式 35 小四"/>
    <w:pPr>
      <w:widowControl w:val="0"/>
      <w:jc w:val="both"/>
    </w:pPr>
    <w:rPr>
      <w:rFonts w:ascii="宋体" w:eastAsia="宋体" w:cs="Arial Unicode MS"/>
      <w:color w:val="3F3F3F"/>
      <w:spacing w:val="-14"/>
      <w:kern w:val="2"/>
      <w:sz w:val="24"/>
      <w:szCs w:val="24"/>
      <w:lang w:val="en-US" w:eastAsia="zh-CN" w:bidi="ar-SA"/>
    </w:rPr>
  </w:style>
  <w:style w:type="paragraph" w:customStyle="1" w:styleId="247">
    <w:name w:val="样式 1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166</TotalTime>
  <Application>Yozo_Office</Application>
  <Pages>6</Pages>
  <Words>1327</Words>
  <Characters>1344</Characters>
  <Lines>215</Lines>
  <Paragraphs>140</Paragraphs>
  <CharactersWithSpaces>1351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苗鑫</cp:lastModifiedBy>
  <cp:revision>2</cp:revision>
  <cp:lastPrinted>2021-10-29T06:49:00Z</cp:lastPrinted>
  <dcterms:created xsi:type="dcterms:W3CDTF">2026-01-28T03:07:00Z</dcterms:created>
  <dcterms:modified xsi:type="dcterms:W3CDTF">2026-01-29T01:46:46Z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322496BC876D41E5807894A917963291_12</vt:lpwstr>
  </property>
</Properties>
</file>