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360" w:lineRule="auto"/>
        <w:jc w:val="center"/>
        <w:rPr>
          <w:rFonts w:ascii="黑体" w:eastAsia="黑体"/>
          <w:color w:val="auto"/>
          <w:sz w:val="36"/>
          <w:szCs w:val="36"/>
          <w:lang w:val="en-US" w:eastAsia="zh-CN"/>
        </w:rPr>
      </w:pPr>
      <w:r>
        <w:rPr>
          <w:rFonts w:ascii="黑体" w:eastAsia="黑体" w:hint="eastAsia"/>
          <w:color w:val="auto"/>
          <w:sz w:val="36"/>
          <w:szCs w:val="36"/>
          <w:lang w:val="en-US" w:eastAsia="zh-CN"/>
        </w:rPr>
        <w:t>电子口岸制发卡业务办理指引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before="156" w:afterLines="50" w:after="156" w:line="360" w:lineRule="auto"/>
        <w:jc w:val="center"/>
        <w:textAlignment w:val="auto"/>
        <w:rPr>
          <w:rFonts w:hint="eastAsia"/>
        </w:rPr>
      </w:pPr>
      <w:r>
        <w:rPr>
          <w:rFonts w:ascii="黑体" w:eastAsia="黑体" w:hint="eastAsia"/>
          <w:color w:val="auto"/>
          <w:sz w:val="36"/>
          <w:szCs w:val="36"/>
          <w:lang w:val="en-US" w:eastAsia="zh-CN"/>
        </w:rPr>
        <w:t>三、补办业务</w:t>
      </w:r>
    </w:p>
    <w:p>
      <w:pPr>
        <w:spacing w:line="360" w:lineRule="auto"/>
        <w:ind w:firstLineChars="200" w:firstLine="480"/>
        <w:rPr>
          <w:rFonts w:ascii="宋体" w:eastAsia="宋体" w:hint="eastAsia"/>
          <w:color w:val="auto"/>
          <w:sz w:val="24"/>
          <w:szCs w:val="24"/>
          <w:lang w:val="en-US" w:eastAsia="zh-CN"/>
        </w:rPr>
      </w:pPr>
      <w:r>
        <w:rPr>
          <w:rFonts w:ascii="宋体" w:eastAsia="宋体" w:hint="eastAsia"/>
          <w:color w:val="auto"/>
          <w:sz w:val="24"/>
          <w:szCs w:val="24"/>
          <w:lang w:val="en-US" w:eastAsia="zh-CN"/>
        </w:rPr>
        <w:t>丢失补办：补办电子口岸卡需在现场领卡时通过供应商小程序自费购买卡介质。</w:t>
      </w:r>
    </w:p>
    <w:p>
      <w:pPr>
        <w:spacing w:line="360" w:lineRule="auto"/>
        <w:ind w:firstLineChars="200" w:firstLine="480"/>
        <w:rPr>
          <w:rFonts w:ascii="宋体" w:eastAsia="宋体"/>
          <w:color w:val="auto"/>
          <w:sz w:val="24"/>
          <w:szCs w:val="24"/>
          <w:lang w:val="en-US" w:eastAsia="zh-CN"/>
        </w:rPr>
      </w:pPr>
      <w:r>
        <w:rPr>
          <w:rFonts w:ascii="宋体" w:eastAsia="宋体" w:hint="eastAsia"/>
          <w:color w:val="auto"/>
          <w:sz w:val="24"/>
          <w:szCs w:val="24"/>
          <w:lang w:val="en-US" w:eastAsia="zh-CN"/>
        </w:rPr>
        <w:t>过期补办：持有的电子口岸卡内证书已过期，需提供已过期的电子口岸卡补办证书。</w:t>
      </w:r>
    </w:p>
    <w:p>
      <w:pPr>
        <w:pStyle w:val="103"/>
        <w:spacing w:line="360" w:lineRule="auto"/>
        <w:ind w:firstLineChars="200" w:firstLine="480"/>
        <w:rPr>
          <w:rFonts w:ascii="宋体" w:eastAsia="宋体" w:hint="eastAsia"/>
          <w:b/>
          <w:bCs/>
          <w:color w:val="FF0000"/>
          <w:sz w:val="24"/>
          <w:szCs w:val="24"/>
        </w:rPr>
      </w:pPr>
      <w:r>
        <w:rPr>
          <w:rFonts w:ascii="宋体" w:eastAsia="宋体"/>
          <w:b/>
          <w:bCs/>
          <w:color w:val="FF0000"/>
          <w:sz w:val="24"/>
          <w:szCs w:val="24"/>
        </w:rPr>
        <w:t>提交补办业务申请后，对于持居民身份证的法定代表人、操作员及经办人，须于</w:t>
      </w:r>
      <w:r>
        <w:rPr>
          <w:rFonts w:ascii="宋体" w:eastAsia="宋体" w:cs="仿宋" w:hint="eastAsia"/>
          <w:b/>
          <w:bCs/>
          <w:color w:val="FF0000"/>
          <w:sz w:val="24"/>
          <w:szCs w:val="24"/>
        </w:rPr>
        <w:t>2</w:t>
      </w:r>
      <w:r>
        <w:rPr>
          <w:rFonts w:ascii="宋体" w:eastAsia="宋体"/>
          <w:b/>
          <w:bCs/>
          <w:color w:val="FF0000"/>
          <w:sz w:val="24"/>
          <w:szCs w:val="24"/>
        </w:rPr>
        <w:t>个工作日内完成人脸核验，</w:t>
      </w:r>
      <w:r>
        <w:rPr>
          <w:rFonts w:ascii="宋体" w:eastAsia="宋体" w:cs="仿宋" w:hint="eastAsia"/>
          <w:b/>
          <w:bCs/>
          <w:color w:val="FF0000"/>
          <w:sz w:val="24"/>
          <w:szCs w:val="24"/>
          <w:lang w:val="en-US" w:eastAsia="zh-CN"/>
        </w:rPr>
        <w:t>操作指引详见中国电子口岸</w:t>
      </w:r>
      <w:r>
        <w:rPr>
          <w:rFonts w:ascii="宋体" w:eastAsia="宋体" w:cs="仿宋"/>
          <w:b/>
          <w:bCs/>
          <w:color w:val="FF0000"/>
          <w:sz w:val="24"/>
          <w:szCs w:val="24"/>
          <w:lang w:val="en-US" w:eastAsia="zh-CN"/>
        </w:rPr>
        <w:t>(</w:t>
      </w:r>
      <w:r>
        <w:rPr>
          <w:rFonts w:ascii="宋体" w:eastAsia="宋体" w:cs="仿宋" w:hint="eastAsia"/>
          <w:b/>
          <w:bCs/>
          <w:color w:val="FF0000"/>
          <w:sz w:val="24"/>
          <w:szCs w:val="24"/>
          <w:lang w:val="en-US" w:eastAsia="zh-CN"/>
        </w:rPr>
        <w:t>https://www.chinaport.gov.cn</w:t>
      </w:r>
      <w:r>
        <w:rPr>
          <w:rFonts w:ascii="宋体" w:eastAsia="宋体" w:cs="仿宋"/>
          <w:b/>
          <w:bCs/>
          <w:color w:val="FF0000"/>
          <w:sz w:val="24"/>
          <w:szCs w:val="24"/>
          <w:lang w:val="en-US" w:eastAsia="zh-CN"/>
        </w:rPr>
        <w:t>)</w:t>
      </w:r>
      <w:r>
        <w:rPr>
          <w:rFonts w:ascii="宋体" w:eastAsia="宋体" w:cs="仿宋" w:hint="eastAsia"/>
          <w:b/>
          <w:bCs/>
          <w:color w:val="FF0000"/>
          <w:sz w:val="24"/>
          <w:szCs w:val="24"/>
          <w:lang w:val="en-US" w:eastAsia="zh-CN"/>
        </w:rPr>
        <w:t>-客服专区-常见问题-</w:t>
      </w:r>
      <w:r>
        <w:rPr>
          <w:rFonts w:ascii="宋体" w:eastAsia="宋体" w:cs="仿宋"/>
          <w:b/>
          <w:bCs/>
          <w:color w:val="FF0000"/>
          <w:sz w:val="24"/>
          <w:szCs w:val="24"/>
          <w:lang w:val="en-US" w:eastAsia="zh-CN"/>
        </w:rPr>
        <w:t>电子口岸制发卡业务人脸核验</w:t>
      </w:r>
      <w:r>
        <w:rPr>
          <w:rFonts w:ascii="宋体" w:eastAsia="宋体" w:cs="仿宋" w:hint="eastAsia"/>
          <w:b/>
          <w:bCs/>
          <w:color w:val="FF0000"/>
          <w:sz w:val="24"/>
          <w:szCs w:val="24"/>
          <w:lang w:val="en-US" w:eastAsia="zh-CN"/>
        </w:rPr>
        <w:t>操作指引。</w:t>
      </w:r>
    </w:p>
    <w:p>
      <w:pPr>
        <w:spacing w:line="360" w:lineRule="auto"/>
        <w:ind w:firstLineChars="200" w:firstLine="560"/>
        <w:rPr>
          <w:rFonts w:ascii="宋体" w:eastAsia="宋体" w:cs="黑体" w:hint="eastAsia"/>
          <w:b/>
          <w:bCs/>
          <w:color w:val="auto"/>
          <w:sz w:val="28"/>
          <w:szCs w:val="28"/>
        </w:rPr>
      </w:pPr>
      <w:r>
        <w:rPr>
          <w:rFonts w:ascii="宋体" w:eastAsia="宋体" w:cs="黑体" w:hint="eastAsia"/>
          <w:b/>
          <w:bCs/>
          <w:color w:val="auto"/>
          <w:sz w:val="28"/>
          <w:szCs w:val="28"/>
          <w:lang w:val="en-US" w:eastAsia="zh-CN"/>
        </w:rPr>
        <w:t>（一）补办业务</w:t>
      </w:r>
      <w:r>
        <w:rPr>
          <w:rFonts w:ascii="宋体" w:eastAsia="宋体" w:cs="黑体" w:hint="eastAsia"/>
          <w:b/>
          <w:bCs/>
          <w:color w:val="auto"/>
          <w:sz w:val="28"/>
          <w:szCs w:val="28"/>
        </w:rPr>
        <w:t>申请材料</w:t>
      </w:r>
    </w:p>
    <w:tbl>
      <w:tblPr>
        <w:jc w:val="center"/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7392"/>
      </w:tblGrid>
      <w:tr>
        <w:tc>
          <w:tcPr>
            <w:tcW w:w="1235" w:type="pct"/>
            <w:vAlign w:val="center"/>
          </w:tcPr>
          <w:p>
            <w:pPr>
              <w:spacing w:line="360" w:lineRule="auto"/>
              <w:jc w:val="center"/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</w:rPr>
              <w:t>市场主体资格</w:t>
            </w:r>
          </w:p>
          <w:p>
            <w:pPr>
              <w:spacing w:line="360" w:lineRule="auto"/>
              <w:jc w:val="center"/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</w:rPr>
              <w:t>证明材料</w:t>
            </w:r>
          </w:p>
        </w:tc>
        <w:tc>
          <w:tcPr>
            <w:tcW w:w="3764" w:type="pct"/>
          </w:tcPr>
          <w:p>
            <w:pPr>
              <w:spacing w:line="360" w:lineRule="auto"/>
              <w:rPr>
                <w:rFonts w:ascii="宋体" w:eastAsia="宋体"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宋体" w:eastAsia="宋体" w:hint="eastAsia"/>
                <w:color w:val="auto"/>
                <w:sz w:val="24"/>
                <w:szCs w:val="24"/>
                <w:lang w:val="en-US" w:eastAsia="zh-CN"/>
              </w:rPr>
              <w:t>1.</w:t>
            </w:r>
            <w:r>
              <w:rPr>
                <w:rFonts w:ascii="宋体" w:eastAsia="宋体" w:hint="eastAsia"/>
                <w:color w:val="auto"/>
                <w:sz w:val="24"/>
                <w:szCs w:val="24"/>
              </w:rPr>
              <w:t>默认为营业执照（副本），无营业执照的可提供事业单位法人证书、社会团体法人登记证书等其他证明主体资质的材料</w:t>
            </w:r>
            <w:r>
              <w:rPr>
                <w:rFonts w:ascii="宋体" w:eastAsia="宋体" w:hint="eastAsia"/>
                <w:color w:val="auto"/>
                <w:sz w:val="24"/>
                <w:szCs w:val="24"/>
                <w:lang w:eastAsia="zh-CN"/>
              </w:rPr>
              <w:t>。</w:t>
            </w:r>
          </w:p>
          <w:p>
            <w:pPr>
              <w:spacing w:line="360" w:lineRule="auto"/>
              <w:rPr>
                <w:rFonts w:ascii="宋体" w:eastAsia="宋体"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eastAsia="宋体" w:hint="eastAsia"/>
                <w:color w:val="auto"/>
                <w:sz w:val="24"/>
                <w:szCs w:val="24"/>
                <w:lang w:val="en-US" w:eastAsia="zh-CN"/>
              </w:rPr>
              <w:t>2.提供材料</w:t>
            </w:r>
            <w:r>
              <w:rPr>
                <w:rFonts w:ascii="宋体" w:eastAsia="宋体" w:hint="eastAsia"/>
                <w:b/>
                <w:bCs/>
                <w:color w:val="FF0000"/>
                <w:sz w:val="24"/>
                <w:szCs w:val="24"/>
                <w:lang w:val="en-US" w:eastAsia="zh-CN"/>
              </w:rPr>
              <w:t>复印件</w:t>
            </w:r>
            <w:r>
              <w:rPr>
                <w:rFonts w:ascii="宋体" w:eastAsia="宋体" w:hint="eastAsia"/>
                <w:b/>
                <w:bCs/>
                <w:color w:val="FF0000"/>
                <w:sz w:val="24"/>
                <w:szCs w:val="24"/>
              </w:rPr>
              <w:t>加盖申请单位公章</w:t>
            </w:r>
            <w:r>
              <w:rPr>
                <w:rFonts w:ascii="宋体" w:eastAsia="宋体" w:hint="eastAsia"/>
                <w:color w:val="auto"/>
                <w:sz w:val="24"/>
                <w:szCs w:val="24"/>
              </w:rPr>
              <w:t>（不得加盖合同章、财务章或其他业务专用章），且需在</w:t>
            </w:r>
            <w:r>
              <w:rPr>
                <w:rFonts w:ascii="宋体" w:eastAsia="宋体" w:hint="eastAsia"/>
                <w:b/>
                <w:bCs/>
                <w:color w:val="FF0000"/>
                <w:sz w:val="24"/>
                <w:szCs w:val="24"/>
              </w:rPr>
              <w:t>空白处签注“同意办理电子口岸制发卡业务”、法定代表人（负责人）签名和申请日期</w:t>
            </w:r>
            <w:r>
              <w:rPr>
                <w:rFonts w:ascii="宋体" w:eastAsia="宋体" w:hint="eastAsia"/>
                <w:color w:val="auto"/>
                <w:sz w:val="24"/>
                <w:szCs w:val="24"/>
              </w:rPr>
              <w:t>。（公章和三处签注缺一不可）</w:t>
            </w:r>
          </w:p>
        </w:tc>
      </w:tr>
      <w:tr>
        <w:trPr>
          <w:trHeight w:val="1556"/>
        </w:trPr>
        <w:tc>
          <w:tcPr>
            <w:tcW w:w="1235" w:type="pct"/>
            <w:vAlign w:val="center"/>
          </w:tcPr>
          <w:p>
            <w:pPr>
              <w:spacing w:line="360" w:lineRule="auto"/>
              <w:jc w:val="center"/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法定代表人身份</w:t>
            </w:r>
          </w:p>
          <w:p>
            <w:pPr>
              <w:spacing w:line="360" w:lineRule="auto"/>
              <w:jc w:val="center"/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证明材料</w:t>
            </w:r>
          </w:p>
        </w:tc>
        <w:tc>
          <w:tcPr>
            <w:tcW w:w="3764" w:type="pct"/>
            <w:vMerge w:val="restart"/>
          </w:tcPr>
          <w:p>
            <w:pPr>
              <w:spacing w:line="360" w:lineRule="auto"/>
              <w:rPr>
                <w:rFonts w:ascii="宋体" w:eastAsia="宋体" w:hint="eastAsia"/>
                <w:color w:val="auto"/>
                <w:sz w:val="24"/>
                <w:szCs w:val="24"/>
              </w:rPr>
            </w:pPr>
            <w:r>
              <w:rPr>
                <w:rFonts w:ascii="宋体" w:eastAsia="宋体" w:hint="eastAsia"/>
                <w:color w:val="auto"/>
                <w:sz w:val="24"/>
                <w:szCs w:val="24"/>
                <w:lang w:val="en-US" w:eastAsia="zh-CN"/>
              </w:rPr>
              <w:t>1.</w:t>
            </w:r>
            <w:r>
              <w:rPr>
                <w:rFonts w:ascii="宋体" w:eastAsia="宋体" w:hint="eastAsia"/>
                <w:color w:val="auto"/>
                <w:sz w:val="24"/>
                <w:szCs w:val="24"/>
              </w:rPr>
              <w:t>默认为中华人民共和国居民身份证，无居民身份证的，可以使用护照、台湾居民来往大陆通行证、港澳居民来往内地通行证或外国人永久居留身份证办理。</w:t>
            </w:r>
          </w:p>
          <w:p>
            <w:pPr>
              <w:spacing w:line="360" w:lineRule="auto"/>
              <w:rPr>
                <w:rFonts w:ascii="宋体" w:eastAsia="宋体" w:hint="eastAsia"/>
                <w:color w:val="auto"/>
                <w:sz w:val="24"/>
                <w:szCs w:val="24"/>
              </w:rPr>
            </w:pPr>
            <w:r>
              <w:rPr>
                <w:rFonts w:ascii="宋体" w:eastAsia="宋体" w:hint="eastAsia"/>
                <w:color w:val="auto"/>
                <w:sz w:val="24"/>
                <w:szCs w:val="24"/>
                <w:lang w:val="en-US" w:eastAsia="zh-CN"/>
              </w:rPr>
              <w:t>2.提供材料</w:t>
            </w:r>
            <w:r>
              <w:rPr>
                <w:rFonts w:ascii="宋体" w:eastAsia="宋体" w:hint="eastAsia"/>
                <w:b/>
                <w:bCs/>
                <w:color w:val="FF0000"/>
                <w:sz w:val="24"/>
                <w:szCs w:val="24"/>
              </w:rPr>
              <w:t>复印件均加盖申请单位公章</w:t>
            </w:r>
            <w:r>
              <w:rPr>
                <w:rFonts w:ascii="宋体" w:eastAsia="宋体" w:hint="eastAsia"/>
                <w:color w:val="auto"/>
                <w:sz w:val="24"/>
                <w:szCs w:val="24"/>
              </w:rPr>
              <w:t>（不得加盖合同章、财务章或其他业务专用章），且需在</w:t>
            </w:r>
            <w:r>
              <w:rPr>
                <w:rFonts w:ascii="宋体" w:eastAsia="宋体" w:hint="eastAsia"/>
                <w:b/>
                <w:bCs/>
                <w:color w:val="FF0000"/>
                <w:sz w:val="24"/>
                <w:szCs w:val="24"/>
              </w:rPr>
              <w:t>空白处签注“同意使用本人信息办理电子口岸制发卡业务”、个人签名和签字日期</w:t>
            </w:r>
            <w:r>
              <w:rPr>
                <w:rFonts w:ascii="宋体" w:eastAsia="宋体" w:hint="eastAsia"/>
                <w:color w:val="auto"/>
                <w:sz w:val="24"/>
                <w:szCs w:val="24"/>
              </w:rPr>
              <w:t>。（公章和三处签注缺一不可）</w:t>
            </w:r>
          </w:p>
          <w:p>
            <w:pPr>
              <w:spacing w:line="360" w:lineRule="auto"/>
              <w:rPr>
                <w:rFonts w:ascii="宋体" w:eastAsia="宋体"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eastAsia="宋体" w:hint="eastAsia"/>
                <w:color w:val="auto"/>
                <w:sz w:val="24"/>
                <w:szCs w:val="24"/>
                <w:lang w:val="en-US" w:eastAsia="zh-CN"/>
              </w:rPr>
              <w:t>3.</w:t>
            </w:r>
            <w:r>
              <w:rPr>
                <w:rFonts w:ascii="宋体" w:eastAsia="宋体" w:hint="eastAsia"/>
                <w:color w:val="auto"/>
                <w:sz w:val="24"/>
                <w:szCs w:val="24"/>
              </w:rPr>
              <w:t>如提供材料中包含外文材料（包括外籍人员护照、使用外文书写的声明等），需同时提交中文翻译材料（加盖翻译专用章或申请单位公章）</w:t>
            </w:r>
            <w:r>
              <w:rPr>
                <w:rFonts w:ascii="宋体" w:eastAsia="宋体" w:hint="eastAsia"/>
                <w:color w:val="auto"/>
                <w:sz w:val="24"/>
                <w:szCs w:val="24"/>
                <w:lang w:eastAsia="zh-CN"/>
              </w:rPr>
              <w:t>。</w:t>
            </w:r>
          </w:p>
        </w:tc>
      </w:tr>
      <w:tr>
        <w:trPr>
          <w:trHeight w:val="1556"/>
        </w:trPr>
        <w:tc>
          <w:tcPr>
            <w:tcW w:w="1235" w:type="pct"/>
            <w:vAlign w:val="center"/>
          </w:tcPr>
          <w:p>
            <w:pPr>
              <w:spacing w:line="360" w:lineRule="auto"/>
              <w:jc w:val="center"/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操作员卡持卡人身份证明材料</w:t>
            </w:r>
          </w:p>
        </w:tc>
        <w:tc>
          <w:tcPr>
            <w:tcW w:w="3764" w:type="pct"/>
            <w:vMerge/>
          </w:tcPr>
          <w:p/>
        </w:tc>
      </w:tr>
      <w:tr>
        <w:trPr>
          <w:trHeight w:val="1556"/>
        </w:trPr>
        <w:tc>
          <w:tcPr>
            <w:tcW w:w="1235" w:type="pct"/>
            <w:vAlign w:val="center"/>
          </w:tcPr>
          <w:p>
            <w:pPr>
              <w:spacing w:line="360" w:lineRule="auto"/>
              <w:jc w:val="center"/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经办人身份证明材料</w:t>
            </w:r>
          </w:p>
        </w:tc>
        <w:tc>
          <w:tcPr>
            <w:tcW w:w="3764" w:type="pct"/>
            <w:vMerge/>
          </w:tcPr>
          <w:p/>
        </w:tc>
      </w:tr>
      <w:tr>
        <w:tc>
          <w:tcPr>
            <w:tcW w:w="1235" w:type="pct"/>
            <w:vAlign w:val="center"/>
          </w:tcPr>
          <w:p>
            <w:pPr>
              <w:spacing w:line="360" w:lineRule="auto"/>
              <w:jc w:val="center"/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</w:rPr>
              <w:t>电子口岸制发卡业务申请书</w:t>
            </w:r>
          </w:p>
        </w:tc>
        <w:tc>
          <w:tcPr>
            <w:tcW w:w="3764" w:type="pct"/>
            <w:vAlign w:val="center"/>
          </w:tcPr>
          <w:p>
            <w:pPr>
              <w:spacing w:line="360" w:lineRule="auto"/>
              <w:jc w:val="both"/>
              <w:rPr>
                <w:rFonts w:ascii="宋体" w:eastAsia="宋体"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eastAsia="宋体" w:hint="eastAsia"/>
                <w:color w:val="auto"/>
                <w:sz w:val="24"/>
                <w:szCs w:val="24"/>
              </w:rPr>
              <w:t>仅线下办理需提供</w:t>
            </w:r>
            <w:r>
              <w:rPr>
                <w:rFonts w:ascii="宋体" w:eastAsia="宋体" w:hint="eastAsia"/>
                <w:color w:val="auto"/>
                <w:sz w:val="24"/>
                <w:szCs w:val="24"/>
                <w:lang w:eastAsia="zh-CN"/>
              </w:rPr>
              <w:t>。</w:t>
            </w:r>
          </w:p>
        </w:tc>
      </w:tr>
      <w:tr>
        <w:tc>
          <w:tcPr>
            <w:tcW w:w="1235" w:type="pct"/>
          </w:tcPr>
          <w:p>
            <w:pPr>
              <w:spacing w:line="360" w:lineRule="auto"/>
              <w:jc w:val="center"/>
              <w:rPr>
                <w:rFonts w:ascii="宋体" w:eastAsia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已过期的电子口岸卡</w:t>
            </w:r>
          </w:p>
        </w:tc>
        <w:tc>
          <w:tcPr>
            <w:tcW w:w="3764" w:type="pct"/>
          </w:tcPr>
          <w:p>
            <w:pPr>
              <w:spacing w:line="360" w:lineRule="auto"/>
              <w:rPr>
                <w:rFonts w:ascii="宋体" w:eastAsia="宋体" w:hint="eastAsia"/>
                <w:color w:val="auto"/>
                <w:sz w:val="24"/>
                <w:szCs w:val="24"/>
              </w:rPr>
            </w:pPr>
            <w:r>
              <w:rPr>
                <w:rFonts w:ascii="宋体" w:eastAsia="宋体" w:hint="eastAsia"/>
                <w:color w:val="auto"/>
                <w:sz w:val="24"/>
                <w:szCs w:val="24"/>
                <w:lang w:val="en-US" w:eastAsia="zh-CN"/>
              </w:rPr>
              <w:t>仅过期补办需提供。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200" w:firstLine="560"/>
        <w:textAlignment w:val="auto"/>
        <w:rPr>
          <w:rFonts w:ascii="宋体" w:eastAsia="宋体" w:cs="黑体" w:hint="eastAsia"/>
          <w:b/>
          <w:bCs/>
          <w:color w:val="auto"/>
          <w:sz w:val="28"/>
          <w:szCs w:val="28"/>
        </w:rPr>
      </w:pPr>
      <w:r>
        <w:rPr>
          <w:rFonts w:ascii="宋体" w:eastAsia="宋体" w:cs="黑体" w:hint="eastAsia"/>
          <w:b/>
          <w:bCs/>
          <w:color w:val="auto"/>
          <w:sz w:val="28"/>
          <w:szCs w:val="28"/>
          <w:lang w:eastAsia="zh-CN"/>
        </w:rPr>
        <w:t>（</w:t>
      </w:r>
      <w:r>
        <w:rPr>
          <w:rFonts w:ascii="宋体" w:eastAsia="宋体" w:cs="黑体" w:hint="eastAsia"/>
          <w:b/>
          <w:bCs/>
          <w:color w:val="auto"/>
          <w:sz w:val="28"/>
          <w:szCs w:val="28"/>
          <w:lang w:val="en-US" w:eastAsia="zh-CN"/>
        </w:rPr>
        <w:t>二</w:t>
      </w:r>
      <w:r>
        <w:rPr>
          <w:rFonts w:ascii="宋体" w:eastAsia="宋体" w:cs="黑体" w:hint="eastAsia"/>
          <w:b/>
          <w:bCs/>
          <w:color w:val="auto"/>
          <w:sz w:val="28"/>
          <w:szCs w:val="28"/>
          <w:lang w:eastAsia="zh-CN"/>
        </w:rPr>
        <w:t>）</w:t>
      </w:r>
      <w:r>
        <w:rPr>
          <w:rFonts w:ascii="宋体" w:eastAsia="宋体" w:cs="黑体" w:hint="eastAsia"/>
          <w:b/>
          <w:bCs/>
          <w:color w:val="auto"/>
          <w:sz w:val="28"/>
          <w:szCs w:val="28"/>
        </w:rPr>
        <w:t>线下办理</w:t>
      </w:r>
    </w:p>
    <w:p>
      <w:pPr>
        <w:spacing w:line="360" w:lineRule="auto"/>
        <w:ind w:firstLineChars="200" w:firstLine="480"/>
        <w:rPr>
          <w:rFonts w:ascii="宋体" w:eastAsia="宋体" w:cs="仿宋"/>
          <w:color w:val="auto"/>
          <w:sz w:val="24"/>
          <w:szCs w:val="24"/>
          <w:lang w:val="en-US" w:eastAsia="zh-CN"/>
        </w:rPr>
      </w:pPr>
      <w:r>
        <w:rPr>
          <w:rFonts w:ascii="宋体" w:eastAsia="宋体" w:cs="仿宋" w:hint="eastAsia"/>
          <w:color w:val="auto"/>
          <w:sz w:val="24"/>
          <w:szCs w:val="24"/>
        </w:rPr>
        <w:t>经办人携带申请材料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就近选择</w:t>
      </w:r>
      <w:r>
        <w:rPr>
          <w:rFonts w:ascii="宋体" w:eastAsia="宋体" w:cs="仿宋" w:hint="eastAsia"/>
          <w:b/>
          <w:bCs/>
          <w:color w:val="FF0000"/>
          <w:sz w:val="24"/>
          <w:szCs w:val="24"/>
        </w:rPr>
        <w:t>天津数据分中心</w:t>
      </w:r>
      <w:r>
        <w:rPr>
          <w:rFonts w:ascii="宋体" w:eastAsia="宋体" w:cs="仿宋"/>
          <w:b/>
          <w:bCs/>
          <w:color w:val="FF0000"/>
          <w:sz w:val="24"/>
          <w:szCs w:val="24"/>
        </w:rPr>
        <w:t>制卡窗口</w:t>
      </w:r>
      <w:r>
        <w:rPr>
          <w:rFonts w:ascii="宋体" w:eastAsia="宋体" w:cs="仿宋" w:hint="eastAsia"/>
          <w:b/>
          <w:bCs/>
          <w:color w:val="FF0000"/>
          <w:sz w:val="24"/>
          <w:szCs w:val="24"/>
          <w:lang w:eastAsia="zh-CN"/>
        </w:rPr>
        <w:t>、</w:t>
      </w:r>
      <w:r>
        <w:rPr>
          <w:rFonts w:ascii="宋体" w:eastAsia="宋体" w:cs="仿宋" w:hint="eastAsia"/>
          <w:b/>
          <w:bCs/>
          <w:color w:val="FF0000"/>
          <w:sz w:val="24"/>
          <w:szCs w:val="24"/>
          <w:lang w:val="en-US" w:eastAsia="zh-CN"/>
        </w:rPr>
        <w:t>各</w:t>
      </w:r>
      <w:r>
        <w:rPr>
          <w:rFonts w:ascii="宋体" w:eastAsia="宋体" w:cs="仿宋" w:hint="eastAsia"/>
          <w:b/>
          <w:bCs/>
          <w:color w:val="FF0000"/>
          <w:sz w:val="24"/>
          <w:szCs w:val="24"/>
        </w:rPr>
        <w:t>合作制卡代理点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均可办理。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200" w:firstLine="560"/>
        <w:textAlignment w:val="auto"/>
        <w:rPr>
          <w:rFonts w:ascii="宋体" w:eastAsia="宋体" w:cs="黑体" w:hint="eastAsia"/>
          <w:b/>
          <w:bCs/>
          <w:color w:val="auto"/>
          <w:sz w:val="28"/>
          <w:szCs w:val="28"/>
        </w:rPr>
      </w:pPr>
      <w:r>
        <w:rPr>
          <w:rFonts w:ascii="宋体" w:eastAsia="宋体" w:cs="黑体" w:hint="eastAsia"/>
          <w:b/>
          <w:bCs/>
          <w:color w:val="auto"/>
          <w:sz w:val="28"/>
          <w:szCs w:val="28"/>
          <w:lang w:val="en-US" w:eastAsia="zh-CN"/>
        </w:rPr>
        <w:t>（三）</w:t>
      </w:r>
      <w:r>
        <w:rPr>
          <w:rFonts w:ascii="宋体" w:eastAsia="宋体" w:cs="黑体" w:hint="eastAsia"/>
          <w:b/>
          <w:bCs/>
          <w:color w:val="auto"/>
          <w:sz w:val="28"/>
          <w:szCs w:val="28"/>
        </w:rPr>
        <w:t>线上自助申请、线下领卡</w:t>
      </w:r>
    </w:p>
    <w:p>
      <w:pPr>
        <w:spacing w:line="360" w:lineRule="auto"/>
        <w:ind w:firstLineChars="200" w:firstLine="480"/>
        <w:rPr>
          <w:rFonts w:ascii="宋体" w:eastAsia="宋体" w:cs="仿宋" w:hint="eastAsia"/>
          <w:color w:val="auto"/>
          <w:sz w:val="24"/>
          <w:szCs w:val="24"/>
        </w:rPr>
      </w:pPr>
      <w:r>
        <w:rPr>
          <w:rFonts w:ascii="宋体" w:eastAsia="宋体" w:cs="仿宋" w:hint="eastAsia"/>
          <w:color w:val="auto"/>
          <w:sz w:val="24"/>
          <w:szCs w:val="24"/>
        </w:rPr>
        <w:t>1.登录</w:t>
      </w:r>
      <w:r>
        <w:rPr>
          <w:rFonts w:ascii="宋体" w:eastAsia="宋体" w:cs="仿宋" w:hint="eastAsia"/>
          <w:color w:val="auto"/>
          <w:sz w:val="24"/>
          <w:szCs w:val="24"/>
          <w:lang w:eastAsia="zh-CN"/>
        </w:rPr>
        <w:t>“</w:t>
      </w:r>
      <w:r>
        <w:rPr>
          <w:rFonts w:ascii="宋体" w:eastAsia="宋体" w:cs="仿宋" w:hint="eastAsia"/>
          <w:color w:val="auto"/>
          <w:sz w:val="24"/>
          <w:szCs w:val="24"/>
        </w:rPr>
        <w:t>制发卡及数字证书服务系统</w:t>
      </w:r>
      <w:r>
        <w:rPr>
          <w:rFonts w:ascii="宋体" w:eastAsia="宋体" w:cs="仿宋" w:hint="eastAsia"/>
          <w:color w:val="auto"/>
          <w:sz w:val="24"/>
          <w:szCs w:val="24"/>
          <w:lang w:eastAsia="zh-CN"/>
        </w:rPr>
        <w:t>”</w:t>
      </w:r>
      <w:r>
        <w:rPr>
          <w:rFonts w:ascii="宋体" w:eastAsia="宋体" w:cs="仿宋"/>
          <w:color w:val="auto"/>
          <w:sz w:val="24"/>
          <w:szCs w:val="24"/>
        </w:rPr>
        <w:t>：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补办法人卡需使用账号登录，并可同时提交补办操作员卡申请；仅补办操作员卡需使用法人卡登录。</w:t>
      </w:r>
    </w:p>
    <w:p>
      <w:pPr>
        <w:spacing w:line="360" w:lineRule="auto"/>
        <w:ind w:firstLineChars="200" w:firstLine="480"/>
        <w:rPr>
          <w:rFonts w:ascii="宋体" w:eastAsia="宋体" w:cs="仿宋"/>
          <w:color w:val="auto"/>
          <w:sz w:val="24"/>
          <w:szCs w:val="24"/>
        </w:rPr>
      </w:pPr>
      <w:r>
        <w:rPr>
          <w:rFonts w:ascii="宋体" w:eastAsia="宋体" w:cs="仿宋" w:hint="eastAsia"/>
          <w:color w:val="auto"/>
          <w:sz w:val="24"/>
          <w:szCs w:val="24"/>
        </w:rPr>
        <w:t>系统登录及操作手册：</w:t>
      </w:r>
      <w:r>
        <w:rPr>
          <w:rFonts w:ascii="宋体" w:eastAsia="宋体" w:cs="仿宋"/>
          <w:color w:val="auto"/>
          <w:sz w:val="24"/>
          <w:szCs w:val="24"/>
        </w:rPr>
        <w:t>https://e.chinaport.gov.cn</w:t>
      </w:r>
      <w:bookmarkStart w:id="0" w:name="_GoBack"/>
      <w:bookmarkEnd w:id="0"/>
    </w:p>
    <w:p>
      <w:pPr>
        <w:spacing w:line="360" w:lineRule="auto"/>
        <w:ind w:firstLineChars="200" w:firstLine="480"/>
        <w:rPr>
          <w:rFonts w:ascii="宋体" w:eastAsia="宋体" w:cs="仿宋"/>
          <w:color w:val="auto"/>
          <w:sz w:val="24"/>
          <w:szCs w:val="24"/>
        </w:rPr>
      </w:pPr>
      <w:r>
        <w:rPr>
          <w:rFonts w:ascii="宋体" w:eastAsia="宋体" w:cs="仿宋" w:hint="eastAsia"/>
          <w:color w:val="auto"/>
          <w:sz w:val="24"/>
          <w:szCs w:val="24"/>
        </w:rPr>
        <w:t>2.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进入“提交申请-补卡申请”，</w:t>
      </w:r>
      <w:r>
        <w:rPr>
          <w:rFonts w:ascii="宋体" w:eastAsia="宋体" w:cs="仿宋" w:hint="eastAsia"/>
          <w:color w:val="auto"/>
          <w:sz w:val="24"/>
          <w:szCs w:val="24"/>
        </w:rPr>
        <w:t>如实填报“单位基本信息”、“法人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卡信息”</w:t>
      </w:r>
      <w:r>
        <w:rPr>
          <w:rFonts w:ascii="宋体" w:eastAsia="宋体" w:cs="仿宋" w:hint="eastAsia"/>
          <w:color w:val="auto"/>
          <w:sz w:val="24"/>
          <w:szCs w:val="24"/>
          <w:lang w:eastAsia="zh-CN"/>
        </w:rPr>
        <w:t>、“</w:t>
      </w:r>
      <w:r>
        <w:rPr>
          <w:rFonts w:ascii="宋体" w:eastAsia="宋体" w:cs="仿宋" w:hint="eastAsia"/>
          <w:color w:val="auto"/>
          <w:sz w:val="24"/>
          <w:szCs w:val="24"/>
        </w:rPr>
        <w:t>操作员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卡信息</w:t>
      </w:r>
      <w:r>
        <w:rPr>
          <w:rFonts w:ascii="宋体" w:eastAsia="宋体" w:cs="仿宋" w:hint="eastAsia"/>
          <w:color w:val="auto"/>
          <w:sz w:val="24"/>
          <w:szCs w:val="24"/>
          <w:lang w:eastAsia="zh-CN"/>
        </w:rPr>
        <w:t>”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及</w:t>
      </w:r>
      <w:r>
        <w:rPr>
          <w:rFonts w:ascii="宋体" w:eastAsia="宋体" w:cs="仿宋" w:hint="eastAsia"/>
          <w:color w:val="auto"/>
          <w:sz w:val="24"/>
          <w:szCs w:val="24"/>
          <w:lang w:eastAsia="zh-CN"/>
        </w:rPr>
        <w:t>“</w:t>
      </w:r>
      <w:r>
        <w:rPr>
          <w:rFonts w:ascii="宋体" w:eastAsia="宋体" w:cs="仿宋" w:hint="eastAsia"/>
          <w:color w:val="auto"/>
          <w:sz w:val="24"/>
          <w:szCs w:val="24"/>
        </w:rPr>
        <w:t>经办人信息”，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制卡机构选择“</w:t>
      </w:r>
      <w:r>
        <w:rPr>
          <w:rFonts w:ascii="宋体" w:eastAsia="宋体" w:cs="仿宋" w:hint="eastAsia"/>
          <w:b/>
          <w:bCs/>
          <w:color w:val="FF0000"/>
          <w:sz w:val="24"/>
          <w:szCs w:val="24"/>
          <w:lang w:val="en-US" w:eastAsia="zh-CN"/>
        </w:rPr>
        <w:t>天津数据分中心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”，</w:t>
      </w:r>
      <w:r>
        <w:rPr>
          <w:rFonts w:ascii="宋体" w:eastAsia="宋体" w:cs="仿宋" w:hint="eastAsia"/>
          <w:color w:val="auto"/>
          <w:sz w:val="24"/>
          <w:szCs w:val="24"/>
        </w:rPr>
        <w:t>按照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系统提示</w:t>
      </w:r>
      <w:r>
        <w:rPr>
          <w:rFonts w:ascii="宋体" w:eastAsia="宋体" w:cs="仿宋" w:hint="eastAsia"/>
          <w:color w:val="auto"/>
          <w:sz w:val="24"/>
          <w:szCs w:val="24"/>
        </w:rPr>
        <w:t>上传相应证明材料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并提交申请</w:t>
      </w:r>
      <w:r>
        <w:rPr>
          <w:rFonts w:ascii="宋体" w:eastAsia="宋体" w:cs="仿宋" w:hint="eastAsia"/>
          <w:color w:val="auto"/>
          <w:sz w:val="24"/>
          <w:szCs w:val="24"/>
          <w:lang w:eastAsia="zh-CN"/>
        </w:rPr>
        <w:t>。</w:t>
      </w:r>
      <w:r>
        <w:rPr>
          <w:rFonts w:ascii="宋体" w:eastAsia="宋体" w:cs="仿宋" w:hint="eastAsia"/>
          <w:color w:val="auto"/>
          <w:sz w:val="24"/>
          <w:szCs w:val="24"/>
        </w:rPr>
        <w:t>如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核验不通过将</w:t>
      </w:r>
      <w:r>
        <w:rPr>
          <w:rFonts w:ascii="宋体" w:eastAsia="宋体" w:cs="仿宋" w:hint="eastAsia"/>
          <w:color w:val="auto"/>
          <w:sz w:val="24"/>
          <w:szCs w:val="24"/>
        </w:rPr>
        <w:t>退单</w:t>
      </w:r>
      <w:r>
        <w:rPr>
          <w:rFonts w:ascii="宋体" w:eastAsia="宋体" w:cs="仿宋" w:hint="eastAsia"/>
          <w:color w:val="auto"/>
          <w:sz w:val="24"/>
          <w:szCs w:val="24"/>
          <w:lang w:eastAsia="zh-CN"/>
        </w:rPr>
        <w:t>，</w:t>
      </w:r>
      <w:r>
        <w:rPr>
          <w:rFonts w:ascii="宋体" w:eastAsia="宋体" w:cs="仿宋" w:hint="eastAsia"/>
          <w:color w:val="auto"/>
          <w:sz w:val="24"/>
          <w:szCs w:val="24"/>
        </w:rPr>
        <w:t>需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按要求</w:t>
      </w:r>
      <w:r>
        <w:rPr>
          <w:rFonts w:ascii="宋体" w:eastAsia="宋体" w:cs="仿宋" w:hint="eastAsia"/>
          <w:color w:val="auto"/>
          <w:sz w:val="24"/>
          <w:szCs w:val="24"/>
        </w:rPr>
        <w:t>修改后重新提交申请。</w:t>
      </w:r>
    </w:p>
    <w:p>
      <w:pPr>
        <w:spacing w:line="360" w:lineRule="auto"/>
        <w:ind w:firstLineChars="200" w:firstLine="480"/>
        <w:rPr>
          <w:rFonts w:ascii="宋体" w:eastAsia="宋体" w:cs="仿宋"/>
          <w:color w:val="auto"/>
          <w:sz w:val="24"/>
          <w:szCs w:val="24"/>
        </w:rPr>
      </w:pPr>
      <w:r>
        <w:rPr>
          <w:rFonts w:ascii="宋体" w:eastAsia="宋体" w:cs="仿宋" w:hint="eastAsia"/>
          <w:color w:val="auto"/>
          <w:sz w:val="24"/>
          <w:szCs w:val="24"/>
        </w:rPr>
        <w:t>3.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补卡</w:t>
      </w:r>
      <w:r>
        <w:rPr>
          <w:rFonts w:ascii="宋体" w:eastAsia="宋体" w:cs="仿宋" w:hint="eastAsia"/>
          <w:color w:val="auto"/>
          <w:sz w:val="24"/>
          <w:szCs w:val="24"/>
        </w:rPr>
        <w:t>申请核验通过后</w:t>
      </w:r>
      <w:r>
        <w:rPr>
          <w:rFonts w:ascii="宋体" w:eastAsia="宋体" w:cs="仿宋" w:hint="eastAsia"/>
          <w:color w:val="auto"/>
          <w:sz w:val="24"/>
          <w:szCs w:val="24"/>
          <w:lang w:eastAsia="zh-CN"/>
        </w:rPr>
        <w:t>，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申请单中的</w:t>
      </w:r>
      <w:r>
        <w:rPr>
          <w:rFonts w:ascii="宋体" w:eastAsia="宋体" w:cs="仿宋" w:hint="eastAsia"/>
          <w:color w:val="auto"/>
          <w:sz w:val="24"/>
          <w:szCs w:val="24"/>
        </w:rPr>
        <w:t>经办人或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申请单位</w:t>
      </w:r>
      <w:r>
        <w:rPr>
          <w:rFonts w:ascii="宋体" w:eastAsia="宋体" w:cs="仿宋" w:hint="eastAsia"/>
          <w:color w:val="auto"/>
          <w:sz w:val="24"/>
          <w:szCs w:val="24"/>
        </w:rPr>
        <w:t>法定代表人携带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本人</w:t>
      </w:r>
      <w:r>
        <w:rPr>
          <w:rFonts w:ascii="宋体" w:eastAsia="宋体" w:cs="仿宋" w:hint="eastAsia"/>
          <w:color w:val="auto"/>
          <w:sz w:val="24"/>
          <w:szCs w:val="24"/>
        </w:rPr>
        <w:t>身份证明材料原件</w:t>
      </w:r>
      <w:r>
        <w:rPr>
          <w:rFonts w:ascii="宋体" w:eastAsia="宋体" w:cs="仿宋" w:hint="eastAsia"/>
          <w:color w:val="auto"/>
          <w:sz w:val="24"/>
          <w:szCs w:val="24"/>
          <w:lang w:eastAsia="zh-CN"/>
        </w:rPr>
        <w:t>，</w:t>
      </w:r>
      <w:r>
        <w:rPr>
          <w:rFonts w:ascii="宋体" w:eastAsia="宋体" w:cs="仿宋" w:hint="eastAsia"/>
          <w:color w:val="auto"/>
          <w:sz w:val="24"/>
          <w:szCs w:val="24"/>
        </w:rPr>
        <w:t>前往</w:t>
      </w:r>
      <w:r>
        <w:rPr>
          <w:rFonts w:ascii="宋体" w:eastAsia="宋体" w:cs="仿宋" w:hint="eastAsia"/>
          <w:b/>
          <w:bCs/>
          <w:color w:val="FF0000"/>
          <w:sz w:val="24"/>
          <w:szCs w:val="24"/>
        </w:rPr>
        <w:t>天津数据分中心</w:t>
      </w:r>
      <w:r>
        <w:rPr>
          <w:rFonts w:ascii="宋体" w:eastAsia="宋体" w:cs="仿宋"/>
          <w:b/>
          <w:bCs/>
          <w:color w:val="FF0000"/>
          <w:sz w:val="24"/>
          <w:szCs w:val="24"/>
        </w:rPr>
        <w:t>制卡窗口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现场领取电子口岸卡</w:t>
      </w:r>
      <w:r>
        <w:rPr>
          <w:rFonts w:ascii="宋体" w:eastAsia="宋体" w:cs="仿宋"/>
          <w:color w:val="auto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200" w:firstLine="560"/>
        <w:textAlignment w:val="auto"/>
        <w:rPr>
          <w:rFonts w:ascii="宋体" w:eastAsia="宋体" w:cs="黑体" w:hint="eastAsia"/>
          <w:b/>
          <w:bCs/>
          <w:color w:val="auto"/>
          <w:sz w:val="28"/>
          <w:szCs w:val="28"/>
          <w:lang w:val="en-US" w:eastAsia="zh-CN"/>
        </w:rPr>
      </w:pPr>
      <w:r>
        <w:rPr>
          <w:rFonts w:ascii="宋体" w:eastAsia="宋体" w:cs="黑体" w:hint="eastAsia"/>
          <w:b/>
          <w:bCs/>
          <w:color w:val="auto"/>
          <w:sz w:val="28"/>
          <w:szCs w:val="28"/>
          <w:lang w:val="en-US" w:eastAsia="zh-CN"/>
        </w:rPr>
        <w:t>（四）线下办理及领卡地址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200" w:firstLine="480"/>
        <w:textAlignment w:val="auto"/>
        <w:rPr>
          <w:rFonts w:ascii="宋体" w:eastAsia="宋体" w:cs="黑体" w:hint="eastAsia"/>
          <w:b/>
          <w:bCs/>
          <w:color w:val="auto"/>
          <w:sz w:val="24"/>
          <w:szCs w:val="24"/>
        </w:rPr>
      </w:pPr>
      <w:r>
        <w:rPr>
          <w:rFonts w:ascii="宋体" w:eastAsia="宋体" w:cs="黑体" w:hint="eastAsia"/>
          <w:b/>
          <w:bCs/>
          <w:color w:val="auto"/>
          <w:sz w:val="24"/>
          <w:szCs w:val="24"/>
        </w:rPr>
        <w:t>天津数据分中心制卡窗口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200" w:firstLine="480"/>
        <w:textAlignment w:val="auto"/>
        <w:rPr>
          <w:rFonts w:ascii="宋体" w:eastAsia="宋体" w:cs="Times New Roman"/>
          <w:color w:val="auto"/>
          <w:sz w:val="24"/>
          <w:szCs w:val="24"/>
        </w:rPr>
      </w:pPr>
      <w:r>
        <w:rPr>
          <w:rFonts w:ascii="宋体" w:eastAsia="宋体" w:cs="Times New Roman" w:hint="eastAsia"/>
          <w:color w:val="auto"/>
          <w:sz w:val="24"/>
          <w:szCs w:val="24"/>
        </w:rPr>
        <w:t>地址：天津市滨海新区跃进路1号航运服务中心二楼电子口岸窗口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200" w:firstLine="480"/>
        <w:textAlignment w:val="auto"/>
        <w:rPr>
          <w:rFonts w:ascii="宋体" w:eastAsia="宋体" w:cs="Times New Roman"/>
          <w:color w:val="auto"/>
          <w:sz w:val="24"/>
          <w:szCs w:val="24"/>
        </w:rPr>
      </w:pPr>
      <w:r>
        <w:rPr>
          <w:rFonts w:ascii="宋体" w:eastAsia="宋体" w:cs="Times New Roman" w:hint="eastAsia"/>
          <w:color w:val="auto"/>
          <w:sz w:val="24"/>
          <w:szCs w:val="24"/>
        </w:rPr>
        <w:t>办理时间：工作日9:00-12:00，13:30-16:40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200" w:firstLine="480"/>
        <w:textAlignment w:val="auto"/>
        <w:rPr>
          <w:rFonts w:ascii="宋体" w:eastAsia="宋体" w:cs="Times New Roman"/>
          <w:color w:val="auto"/>
          <w:sz w:val="24"/>
          <w:szCs w:val="24"/>
        </w:rPr>
      </w:pPr>
      <w:r>
        <w:rPr>
          <w:rFonts w:ascii="宋体" w:eastAsia="宋体" w:cs="Times New Roman" w:hint="eastAsia"/>
          <w:color w:val="auto"/>
          <w:sz w:val="24"/>
          <w:szCs w:val="24"/>
        </w:rPr>
        <w:t>客服热线：022-85194004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200" w:firstLine="480"/>
        <w:textAlignment w:val="auto"/>
        <w:rPr>
          <w:rFonts w:ascii="宋体" w:eastAsia="宋体" w:cs="Times New Roman" w:hint="eastAsia"/>
          <w:color w:val="auto"/>
          <w:sz w:val="24"/>
          <w:szCs w:val="24"/>
        </w:rPr>
      </w:pPr>
      <w:r>
        <w:rPr>
          <w:rFonts w:ascii="宋体" w:eastAsia="宋体" w:cs="Times New Roman" w:hint="eastAsia"/>
          <w:color w:val="auto"/>
          <w:sz w:val="24"/>
          <w:szCs w:val="24"/>
        </w:rPr>
        <w:t>咨询时间：工作日8:30-11:30，13:30-17:00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200" w:firstLine="480"/>
        <w:textAlignment w:val="auto"/>
        <w:rPr>
          <w:rFonts w:ascii="宋体" w:eastAsia="宋体" w:cs="黑体" w:hint="eastAsia"/>
          <w:b/>
          <w:bCs/>
          <w:color w:val="auto"/>
          <w:sz w:val="24"/>
          <w:szCs w:val="24"/>
        </w:rPr>
      </w:pPr>
      <w:r>
        <w:rPr>
          <w:rFonts w:ascii="宋体" w:eastAsia="宋体" w:cs="黑体" w:hint="eastAsia"/>
          <w:b/>
          <w:bCs/>
          <w:color w:val="auto"/>
          <w:sz w:val="24"/>
          <w:szCs w:val="24"/>
        </w:rPr>
        <w:t>合作制卡代理点</w:t>
      </w:r>
    </w:p>
    <w:tbl>
      <w:tblPr>
        <w:jc w:val="center"/>
        <w:tblW w:w="49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2146"/>
        <w:gridCol w:w="5446"/>
        <w:gridCol w:w="1715"/>
      </w:tblGrid>
      <w:tr>
        <w:tc>
          <w:tcPr>
            <w:tcW w:w="1359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eastAsia="宋体" w:cs="仿宋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b/>
                <w:bCs/>
                <w:color w:val="auto"/>
                <w:kern w:val="0"/>
                <w:sz w:val="24"/>
                <w:szCs w:val="24"/>
              </w:rPr>
              <w:t>代理点名称</w:t>
            </w:r>
          </w:p>
        </w:tc>
        <w:tc>
          <w:tcPr>
            <w:tcW w:w="2769" w:type="pct"/>
            <w:vAlign w:val="center"/>
          </w:tcPr>
          <w:p>
            <w:pPr>
              <w:spacing w:line="360" w:lineRule="auto"/>
              <w:jc w:val="center"/>
              <w:rPr>
                <w:rFonts w:ascii="宋体" w:eastAsia="宋体" w:cs="仿宋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b/>
                <w:bCs/>
                <w:color w:val="auto"/>
                <w:kern w:val="0"/>
                <w:sz w:val="24"/>
                <w:szCs w:val="24"/>
              </w:rPr>
              <w:t>地址</w:t>
            </w:r>
          </w:p>
        </w:tc>
        <w:tc>
          <w:tcPr>
            <w:tcW w:w="870" w:type="pct"/>
            <w:vAlign w:val="center"/>
          </w:tcPr>
          <w:p>
            <w:pPr>
              <w:spacing w:line="360" w:lineRule="auto"/>
              <w:jc w:val="center"/>
              <w:rPr>
                <w:rFonts w:ascii="宋体" w:eastAsia="宋体" w:cs="仿宋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b/>
                <w:bCs/>
                <w:color w:val="auto"/>
                <w:kern w:val="0"/>
                <w:sz w:val="24"/>
                <w:szCs w:val="24"/>
              </w:rPr>
              <w:t>咨询电话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建行天津南开支行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天津市南开区鞍山西道278,280,282,284号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022-27490442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建行天津开发分行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天津经济技术开发区广场东路20号滨海金融街E3AB1-4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022-66280956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建行天津塘沽支行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天津经济技术开发区黄海路一号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022-25292406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4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建行天津河西支行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天津市河西区气象台路48号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022-23371237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5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建行天津华鼎智地支行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天津滨海高新区华苑产业区海泰华科三路1号1号楼-1-103/104/105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022-23770605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6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建行天津滨海临空支行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天津自贸试验区（空港经济区）西二道82号增6、7、8号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022-24866026</w:t>
            </w:r>
          </w:p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022-22435852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7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建行天津武清支行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天津市武清区杨村新华路西雍阳西道北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022-29380930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8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建行天津红桥支行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天津市红桥区勤俭道86、193号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022-26543196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9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建行天津北辰支行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天津市北辰区京津公路354号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022-26397304</w:t>
            </w:r>
          </w:p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022-26390255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10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建行天津分行营业部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天津市河西区南京路19号增1号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022-58750474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11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建行天津东丽支行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天津市东丽区先锋路27号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022-24950204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12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建行天津大港支行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天津市滨海新区大港迎宾街98号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022-25994780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13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建行天津河东支行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天津市河东区津塘路1号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022-24213029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14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建行天津河北支行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天津市河北区平安街68号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022-24200929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15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建行天津津南支行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天津市津南区咸水沽镇津沽路178号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022-88919974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16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建行天津汉沽支行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天津市滨海新区寨上街新开中路88号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022-25692242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17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建行天津宁河支行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天津市宁河区芦台镇光明路45号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022-69114019</w:t>
            </w:r>
          </w:p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022-69592062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18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建行天津蓟州支行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天津市蓟州区人民东路1号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022-29192740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19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建行天津宝坻支行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天津市宝坻区建设路110号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022-29241150</w:t>
            </w:r>
          </w:p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022-29242340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20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建行天津静海支行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天津市静海区静文路5号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022-68921836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21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建行天津和平支行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天津市和平区解放北路104号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022-58751367</w:t>
            </w:r>
          </w:p>
        </w:tc>
      </w:tr>
      <w:tr>
        <w:tc>
          <w:tcPr>
            <w:tcW w:w="5000" w:type="pct"/>
            <w:gridSpan w:val="4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b/>
                <w:color w:val="auto"/>
                <w:kern w:val="0"/>
                <w:sz w:val="24"/>
                <w:szCs w:val="24"/>
              </w:rPr>
              <w:t>注：办理时间以各代理点对外公布为准。</w:t>
            </w:r>
          </w:p>
        </w:tc>
      </w:tr>
    </w:tbl>
    <w:p>
      <w:pPr>
        <w:pStyle w:val="47"/>
        <w:adjustRightInd w:val="0"/>
        <w:snapToGrid w:val="0"/>
        <w:spacing w:line="360" w:lineRule="exact"/>
        <w:rPr>
          <w:color w:val="auto"/>
          <w:szCs w:val="21"/>
        </w:rPr>
      </w:pPr>
    </w:p>
    <w:sectPr>
      <w:footerReference w:type="default" r:id="rId2"/>
      <w:pgSz w:w="11907" w:h="16839"/>
      <w:pgMar w:top="1134" w:right="1134" w:bottom="1134" w:left="1134" w:header="1418" w:footer="851" w:gutter="0"/>
      <w:pgNumType w:start="1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仿宋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等线">
    <w:altName w:val="Arial Unicode MS"/>
    <w:panose1 w:val="02010600030101010101"/>
    <w:charset w:val="86"/>
    <w:family w:val="roman"/>
    <w:pitch w:val="variable"/>
    <w:sig w:usb0="A00002BF" w:usb1="38CF7CFA" w:usb2="00000016" w:usb3="00000000" w:csb0="0004000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仿宋_GB2312">
    <w:altName w:val="仿宋"/>
    <w:panose1 w:val="02010609030101010101"/>
    <w:charset w:val="86"/>
    <w:family w:val="roman"/>
    <w:pitch w:val="variable"/>
    <w:sig w:usb0="00000001" w:usb1="080E0000" w:usb2="00000000" w:usb3="00000000" w:csb0="00040000" w:csb1="00000000"/>
  </w:font>
  <w:font w:name="Microsoft YaHei UI">
    <w:altName w:val="Arial Unicode MS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52"/>
      <w:jc w:val="center"/>
      <w:rPr>
        <w:rStyle w:val="30"/>
      </w:rPr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00"/>
  <w:doNotDisplayPageBoundaries/>
  <w:bordersDoNotSurroundHeader w:val="0"/>
  <w:bordersDoNotSurroundFooter w:val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useAltKinsokuLineBreakRules/>
    <w:compatSetting w:name="compatibilityMode" w:uri="http://schemas.microsoft.com/office/word" w:val="14"/>
  </w:compat>
  <w:docVars>
    <w:docVar w:name="commondata" w:val="eyJoZGlkIjoiOTYwYzJhZjA3MmMyYzJhOWQ0MDAwNzUyOWRlODY5YzM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widowControl/>
      <w:spacing w:before="100" w:beforeAutospacing="1" w:after="100" w:afterAutospacing="1"/>
      <w:jc w:val="left"/>
      <w:outlineLvl w:val="0"/>
    </w:pPr>
    <w:rPr>
      <w:rFonts w:ascii="宋体" w:eastAsia="宋体" w:cs="宋体"/>
      <w:b/>
      <w:bCs/>
      <w:kern w:val="36"/>
      <w:sz w:val="48"/>
      <w:szCs w:val="48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toa heading"/>
    <w:basedOn w:val="0"/>
    <w:next w:val="0"/>
    <w:pPr>
      <w:spacing w:before="120"/>
    </w:pPr>
    <w:rPr>
      <w:rFonts w:ascii="Arial" w:hAnsi="Arial"/>
      <w:sz w:val="24"/>
    </w:rPr>
  </w:style>
  <w:style w:type="paragraph" w:styleId="16">
    <w:name w:val="annotation text"/>
    <w:basedOn w:val="0"/>
    <w:pPr>
      <w:jc w:val="left"/>
    </w:pPr>
  </w:style>
  <w:style w:type="paragraph" w:styleId="17">
    <w:name w:val="toc 1"/>
    <w:next w:val="0"/>
    <w:pPr>
      <w:widowControl w:val="0"/>
      <w:tabs>
        <w:tab w:val="right" w:leader="dot" w:pos="9345"/>
      </w:tabs>
      <w:spacing w:before="120" w:after="120"/>
      <w:jc w:val="both"/>
    </w:pPr>
    <w:rPr>
      <w:rFonts w:ascii="Times New Roman" w:eastAsia="宋体" w:cs="Times New Roman" w:hAnsi="Times New Roman"/>
      <w:b/>
      <w:caps/>
      <w:smallCaps w:val="0"/>
      <w:kern w:val="2"/>
      <w:sz w:val="21"/>
      <w:lang w:val="en-US" w:eastAsia="zh-CN" w:bidi="ar-SA"/>
    </w:rPr>
  </w:style>
  <w:style w:type="paragraph" w:styleId="18">
    <w:name w:val="toc 2"/>
    <w:basedOn w:val="17"/>
    <w:next w:val="0"/>
    <w:pPr>
      <w:tabs>
        <w:tab w:val="right" w:leader="dot" w:pos="9345"/>
      </w:tabs>
      <w:spacing w:before="0" w:after="0"/>
    </w:pPr>
    <w:rPr>
      <w:b w:val="0"/>
      <w:caps w:val="0"/>
      <w:smallCaps/>
    </w:rPr>
  </w:style>
  <w:style w:type="paragraph" w:styleId="19">
    <w:name w:val="toc 3"/>
    <w:basedOn w:val="18"/>
    <w:next w:val="0"/>
    <w:pPr>
      <w:tabs>
        <w:tab w:val="right" w:leader="dot" w:pos="9345"/>
      </w:tabs>
    </w:pPr>
    <w:rPr>
      <w:i/>
    </w:rPr>
  </w:style>
  <w:style w:type="paragraph" w:styleId="20">
    <w:name w:val="toc 4"/>
    <w:basedOn w:val="19"/>
    <w:next w:val="0"/>
    <w:pPr>
      <w:tabs>
        <w:tab w:val="right" w:leader="dot" w:pos="9345"/>
      </w:tabs>
    </w:pPr>
    <w:rPr>
      <w:i w:val="0"/>
    </w:rPr>
  </w:style>
  <w:style w:type="paragraph" w:styleId="21">
    <w:name w:val="toc 5"/>
    <w:basedOn w:val="20"/>
    <w:next w:val="0"/>
    <w:pPr>
      <w:tabs>
        <w:tab w:val="right" w:leader="dot" w:pos="9345"/>
      </w:tabs>
    </w:pPr>
  </w:style>
  <w:style w:type="paragraph" w:styleId="22">
    <w:name w:val="Balloon Text"/>
    <w:basedOn w:val="0"/>
    <w:rPr>
      <w:sz w:val="18"/>
      <w:szCs w:val="18"/>
    </w:rPr>
  </w:style>
  <w:style w:type="paragraph" w:styleId="23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4">
    <w:name w:val="header"/>
    <w:basedOn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5">
    <w:name w:val="toc 6"/>
    <w:basedOn w:val="21"/>
    <w:next w:val="0"/>
    <w:pPr>
      <w:tabs>
        <w:tab w:val="right" w:leader="dot" w:pos="9345"/>
      </w:tabs>
    </w:pPr>
  </w:style>
  <w:style w:type="paragraph" w:styleId="26">
    <w:name w:val="table of figures"/>
    <w:basedOn w:val="0"/>
    <w:next w:val="0"/>
    <w:pPr>
      <w:ind w:leftChars="200" w:left="400" w:hangingChars="200" w:hanging="200"/>
    </w:pPr>
  </w:style>
  <w:style w:type="paragraph" w:styleId="27">
    <w:name w:val="toc 9"/>
    <w:basedOn w:val="0"/>
    <w:next w:val="0"/>
    <w:pPr>
      <w:ind w:leftChars="1600" w:left="1600"/>
    </w:pPr>
  </w:style>
  <w:style w:type="paragraph" w:styleId="28">
    <w:name w:val="Normal (Web)"/>
    <w:basedOn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</w:rPr>
  </w:style>
  <w:style w:type="character" w:styleId="29">
    <w:name w:val="Strong"/>
    <w:basedOn w:val="10"/>
    <w:rPr>
      <w:b/>
      <w:bCs/>
    </w:rPr>
  </w:style>
  <w:style w:type="character" w:styleId="30">
    <w:name w:val="page number"/>
    <w:rPr>
      <w:rFonts w:ascii="Times New Roman" w:eastAsia="宋体" w:hAnsi="Times New Roman"/>
      <w:sz w:val="18"/>
    </w:rPr>
  </w:style>
  <w:style w:type="character" w:styleId="31">
    <w:name w:val="Hyperlink"/>
    <w:basedOn w:val="10"/>
    <w:rPr>
      <w:color w:val="0000FF"/>
      <w:u w:val="single"/>
    </w:rPr>
  </w:style>
  <w:style w:type="character" w:styleId="32">
    <w:name w:val="annotation reference"/>
    <w:basedOn w:val="10"/>
    <w:rPr>
      <w:sz w:val="21"/>
      <w:szCs w:val="21"/>
    </w:rPr>
  </w:style>
  <w:style w:type="paragraph" w:customStyle="1" w:styleId="33">
    <w:name w:val="样式 59 10 磅"/>
    <w:next w:val="15"/>
    <w:pPr>
      <w:widowControl w:val="0"/>
      <w:jc w:val="both"/>
    </w:pPr>
    <w:rPr>
      <w:rFonts w:ascii="Times New Roman" w:eastAsia="仿宋_GB2312" w:cs="Arial" w:hAnsi="Times New Roman"/>
      <w:kern w:val="2"/>
      <w:sz w:val="21"/>
      <w:szCs w:val="22"/>
      <w:lang w:val="en-US" w:eastAsia="zh-CN" w:bidi="ar-SA"/>
    </w:rPr>
  </w:style>
  <w:style w:type="paragraph" w:customStyle="1" w:styleId="34">
    <w:name w:val="修订1"/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">
    <w:name w:val="pf0"/>
    <w:basedOn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</w:rPr>
  </w:style>
  <w:style w:type="character" w:customStyle="1" w:styleId="36">
    <w:name w:val="cf01"/>
    <w:basedOn w:val="10"/>
    <w:rPr>
      <w:rFonts w:ascii="Microsoft YaHei UI" w:eastAsia="Microsoft YaHei UI" w:hAnsi="Microsoft YaHei UI"/>
      <w:sz w:val="18"/>
      <w:szCs w:val="18"/>
    </w:rPr>
  </w:style>
  <w:style w:type="character" w:customStyle="1" w:styleId="37">
    <w:name w:val="font01"/>
    <w:basedOn w:val="10"/>
    <w:rPr>
      <w:rFonts w:ascii="宋体" w:eastAsia="宋体" w:cs="宋体"/>
      <w:color w:val="333333"/>
      <w:sz w:val="26"/>
      <w:szCs w:val="26"/>
      <w:u w:val="none"/>
    </w:rPr>
  </w:style>
  <w:style w:type="paragraph" w:customStyle="1" w:styleId="38">
    <w:name w:val="样式 121 10 磅"/>
    <w:pPr>
      <w:widowControl w:val="0"/>
      <w:jc w:val="both"/>
    </w:pPr>
    <w:rPr>
      <w:rFonts w:ascii="Times New Roman" w:eastAsia="仿宋_GB2312" w:cs="Times New Roman" w:hAnsi="Times New Roman"/>
      <w:kern w:val="2"/>
      <w:sz w:val="21"/>
      <w:lang w:val="en-US" w:eastAsia="zh-CN" w:bidi="ar-SA"/>
    </w:rPr>
  </w:style>
  <w:style w:type="paragraph" w:customStyle="1" w:styleId="39">
    <w:name w:val="样式 3 10 磅"/>
    <w:pPr>
      <w:widowControl w:val="0"/>
      <w:jc w:val="both"/>
    </w:pPr>
    <w:rPr>
      <w:rFonts w:ascii="Times New Roman" w:eastAsia="仿宋_GB2312" w:cs="Times New Roman" w:hAnsi="Times New Roman"/>
      <w:kern w:val="2"/>
      <w:sz w:val="21"/>
      <w:lang w:val="en-US" w:eastAsia="zh-CN" w:bidi="ar-SA"/>
    </w:rPr>
  </w:style>
  <w:style w:type="paragraph" w:customStyle="1" w:styleId="40">
    <w:name w:val="样式 4 10 磅"/>
    <w:pPr>
      <w:widowControl w:val="0"/>
      <w:jc w:val="both"/>
    </w:pPr>
    <w:rPr>
      <w:rFonts w:ascii="Times New Roman" w:eastAsia="仿宋_GB2312" w:cs="Times New Roman" w:hAnsi="Times New Roman"/>
      <w:kern w:val="2"/>
      <w:sz w:val="21"/>
      <w:lang w:val="en-US" w:eastAsia="zh-CN" w:bidi="ar-SA"/>
    </w:rPr>
  </w:style>
  <w:style w:type="paragraph" w:customStyle="1" w:styleId="41">
    <w:name w:val="样式 5 10 磅"/>
    <w:pPr>
      <w:widowControl w:val="0"/>
      <w:jc w:val="both"/>
    </w:pPr>
    <w:rPr>
      <w:rFonts w:ascii="Times New Roman" w:eastAsia="仿宋_GB2312" w:cs="Times New Roman" w:hAnsi="Times New Roman"/>
      <w:kern w:val="2"/>
      <w:sz w:val="21"/>
      <w:lang w:val="en-US" w:eastAsia="zh-CN" w:bidi="ar-SA"/>
    </w:rPr>
  </w:style>
  <w:style w:type="paragraph" w:customStyle="1" w:styleId="42">
    <w:name w:val="List Paragraph"/>
    <w:basedOn w:val="0"/>
    <w:pPr>
      <w:ind w:firstLineChars="200" w:firstLine="200"/>
    </w:pPr>
  </w:style>
  <w:style w:type="paragraph" w:customStyle="1" w:styleId="43">
    <w:name w:val="样式 16 10 磅"/>
    <w:next w:val="25"/>
    <w:pPr>
      <w:widowControl w:val="0"/>
      <w:jc w:val="both"/>
    </w:pPr>
    <w:rPr>
      <w:rFonts w:ascii="Times New Roman" w:eastAsia="仿宋_GB2312" w:cs="Times New Roman" w:hAnsi="Times New Roman"/>
      <w:kern w:val="2"/>
      <w:sz w:val="21"/>
      <w:lang w:val="en-US" w:eastAsia="zh-CN" w:bidi="ar-SA"/>
    </w:rPr>
  </w:style>
  <w:style w:type="paragraph" w:customStyle="1" w:styleId="44">
    <w:name w:val="样式 8 10 磅"/>
    <w:pPr>
      <w:widowControl w:val="0"/>
      <w:spacing w:after="200" w:line="276" w:lineRule="auto"/>
      <w:jc w:val="both"/>
    </w:pPr>
    <w:rPr>
      <w:rFonts w:ascii="Cambria" w:eastAsia="仿宋_GB2312" w:cs="Times New Roman" w:hAnsi="Cambria"/>
      <w:kern w:val="2"/>
      <w:sz w:val="21"/>
      <w:szCs w:val="22"/>
      <w:lang w:val="en-US" w:eastAsia="zh-CN" w:bidi="ar-SA"/>
    </w:rPr>
  </w:style>
  <w:style w:type="paragraph" w:customStyle="1" w:styleId="45">
    <w:name w:val="样式 1 10 磅"/>
    <w:pPr>
      <w:widowControl w:val="0"/>
      <w:spacing w:after="200" w:line="276" w:lineRule="auto"/>
      <w:jc w:val="both"/>
    </w:pPr>
    <w:rPr>
      <w:rFonts w:ascii="Cambria" w:eastAsia="仿宋_GB2312" w:cs="Times New Roman" w:hAnsi="Cambria"/>
      <w:kern w:val="2"/>
      <w:sz w:val="21"/>
      <w:szCs w:val="22"/>
      <w:lang w:val="en-US" w:eastAsia="zh-CN" w:bidi="ar-SA"/>
    </w:rPr>
  </w:style>
  <w:style w:type="paragraph" w:customStyle="1" w:styleId="46">
    <w:name w:val="段"/>
    <w:pPr>
      <w:autoSpaceDE w:val="0"/>
      <w:autoSpaceDN w:val="0"/>
      <w:ind w:firstLineChars="200" w:firstLine="200"/>
      <w:jc w:val="both"/>
    </w:pPr>
    <w:rPr>
      <w:rFonts w:ascii="宋体" w:eastAsia="宋体" w:cs="Times New Roman"/>
      <w:sz w:val="21"/>
      <w:lang w:val="en-US" w:eastAsia="zh-CN" w:bidi="ar-SA"/>
    </w:rPr>
  </w:style>
  <w:style w:type="paragraph" w:customStyle="1" w:styleId="47">
    <w:name w:val="样式 11 10 磅"/>
    <w:pPr>
      <w:widowControl w:val="0"/>
      <w:jc w:val="both"/>
    </w:pPr>
    <w:rPr>
      <w:rFonts w:ascii="Times New Roman" w:eastAsia="仿宋_GB2312" w:cs="Times New Roman" w:hAnsi="Times New Roman"/>
      <w:kern w:val="2"/>
      <w:sz w:val="21"/>
      <w:lang w:val="en-US" w:eastAsia="zh-CN" w:bidi="ar-SA"/>
    </w:rPr>
  </w:style>
  <w:style w:type="paragraph" w:customStyle="1" w:styleId="48">
    <w:name w:val="样式 小五"/>
    <w:pPr>
      <w:widowControl w:val="0"/>
      <w:tabs>
        <w:tab w:val="center" w:pos="4153"/>
        <w:tab w:val="right" w:pos="8306"/>
      </w:tabs>
      <w:snapToGrid w:val="0"/>
      <w:spacing w:before="50" w:after="50" w:line="360" w:lineRule="auto"/>
      <w:ind w:firstLineChars="200" w:firstLine="200"/>
    </w:pPr>
    <w:rPr>
      <w:rFonts w:ascii="Calibri" w:eastAsia="仿宋_GB2312" w:cs="Times New Roman" w:hAnsi="Calibri"/>
      <w:sz w:val="18"/>
      <w:szCs w:val="18"/>
      <w:lang w:val="en-US" w:eastAsia="zh-CN" w:bidi="ar-SA"/>
    </w:rPr>
  </w:style>
  <w:style w:type="paragraph" w:customStyle="1" w:styleId="49">
    <w:name w:val="样式 19 10 磅"/>
    <w:next w:val="26"/>
    <w:pPr>
      <w:widowControl w:val="0"/>
      <w:jc w:val="both"/>
    </w:pPr>
    <w:rPr>
      <w:rFonts w:ascii="Times New Roman" w:eastAsia="仿宋_GB2312" w:cs="Times New Roman" w:hAnsi="Times New Roman"/>
      <w:kern w:val="2"/>
      <w:sz w:val="21"/>
      <w:szCs w:val="28"/>
      <w:lang w:val="en-US" w:eastAsia="zh-CN" w:bidi="ar-SA"/>
    </w:rPr>
  </w:style>
  <w:style w:type="paragraph" w:customStyle="1" w:styleId="50">
    <w:name w:val="样式 20 10 磅"/>
    <w:next w:val="27"/>
    <w:pPr>
      <w:widowControl w:val="0"/>
      <w:jc w:val="both"/>
    </w:pPr>
    <w:rPr>
      <w:rFonts w:ascii="Times New Roman" w:eastAsia="仿宋_GB2312" w:cs="Times New Roman" w:hAnsi="Times New Roman"/>
      <w:kern w:val="2"/>
      <w:sz w:val="21"/>
      <w:szCs w:val="28"/>
      <w:lang w:val="en-US" w:eastAsia="zh-CN" w:bidi="ar-SA"/>
    </w:rPr>
  </w:style>
  <w:style w:type="paragraph" w:customStyle="1" w:styleId="51">
    <w:name w:val="样式 2 小五"/>
    <w:pPr>
      <w:widowControl w:val="0"/>
      <w:tabs>
        <w:tab w:val="center" w:pos="4153"/>
        <w:tab w:val="right" w:pos="8306"/>
      </w:tabs>
      <w:snapToGrid w:val="0"/>
      <w:spacing w:before="50" w:after="50" w:line="360" w:lineRule="auto"/>
      <w:ind w:firstLineChars="200" w:firstLine="200"/>
    </w:pPr>
    <w:rPr>
      <w:rFonts w:ascii="Calibri" w:eastAsia="仿宋_GB2312" w:cs="Times New Roman" w:hAnsi="Calibri"/>
      <w:sz w:val="18"/>
      <w:szCs w:val="18"/>
      <w:lang w:val="en-US" w:eastAsia="zh-CN" w:bidi="ar-SA"/>
    </w:rPr>
  </w:style>
  <w:style w:type="paragraph" w:customStyle="1" w:styleId="52">
    <w:name w:val="标准书脚_奇数页"/>
    <w:pPr>
      <w:spacing w:before="120"/>
      <w:jc w:val="right"/>
    </w:pPr>
    <w:rPr>
      <w:rFonts w:ascii="Times New Roman" w:eastAsia="宋体" w:cs="Times New Roman" w:hAnsi="Times New Roman"/>
      <w:sz w:val="18"/>
      <w:lang w:val="en-US" w:eastAsia="zh-CN" w:bidi="ar-SA"/>
    </w:rPr>
  </w:style>
  <w:style w:type="paragraph" w:customStyle="1" w:styleId="53">
    <w:name w:val="样式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">
    <w:name w:val="样式 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">
    <w:name w:val="样式 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">
    <w:name w:val="样式 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">
    <w:name w:val="样式 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">
    <w:name w:val="样式 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">
    <w:name w:val="样式 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">
    <w:name w:val="样式 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">
    <w:name w:val="样式 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">
    <w:name w:val="样式 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3">
    <w:name w:val="样式 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4">
    <w:name w:val="样式 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5">
    <w:name w:val="样式 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6">
    <w:name w:val="样式 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7">
    <w:name w:val="样式 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8">
    <w:name w:val="样式 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9">
    <w:name w:val="样式 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0">
    <w:name w:val="样式 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1">
    <w:name w:val="样式 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2">
    <w:name w:val="样式 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3">
    <w:name w:val="样式 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4">
    <w:name w:val="样式 小四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  <w:lang w:val="en-US" w:eastAsia="zh-CN" w:bidi="ar-SA"/>
    </w:rPr>
  </w:style>
  <w:style w:type="paragraph" w:customStyle="1" w:styleId="75">
    <w:name w:val="样式 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6">
    <w:name w:val="样式 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7">
    <w:name w:val="样式 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8">
    <w:name w:val="样式 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9">
    <w:name w:val="样式 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0">
    <w:name w:val="样式 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1">
    <w:name w:val="样式 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2">
    <w:name w:val="样式 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3">
    <w:name w:val="样式 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4">
    <w:name w:val="样式 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5">
    <w:name w:val="样式 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6">
    <w:name w:val="样式 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7">
    <w:name w:val="样式 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8">
    <w:name w:val="样式 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9">
    <w:name w:val="样式 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0">
    <w:name w:val="样式 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1">
    <w:name w:val="样式 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2">
    <w:name w:val="样式 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3">
    <w:name w:val="样式 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4">
    <w:name w:val="样式 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5">
    <w:name w:val="样式 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6">
    <w:name w:val="样式 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7">
    <w:name w:val="样式 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8">
    <w:name w:val="样式 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9">
    <w:name w:val="样式 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0">
    <w:name w:val="样式 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1">
    <w:name w:val="样式 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2">
    <w:name w:val="样式 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3">
    <w:name w:val="样式 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4">
    <w:name w:val="样式 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20</TotalTime>
  <Application>Yozo_Office</Application>
  <Pages>3</Pages>
  <Words>1592</Words>
  <Characters>2044</Characters>
  <Lines>151</Lines>
  <Paragraphs>127</Paragraphs>
  <CharactersWithSpaces>2044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359290989@qq.com</dc:creator>
  <cp:lastModifiedBy>吕哲楠</cp:lastModifiedBy>
  <cp:revision>32</cp:revision>
  <dcterms:created xsi:type="dcterms:W3CDTF">2023-12-21T07:10:00Z</dcterms:created>
  <dcterms:modified xsi:type="dcterms:W3CDTF">2026-07-07T07:57:25Z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2052-11.8.2.10229</vt:lpwstr>
  </property>
  <property fmtid="{D5CDD505-2E9C-101B-9397-08002B2CF9AE}" pid="3" name="ICV">
    <vt:lpwstr>B86D68E036D84496917758E608E0A07A_13</vt:lpwstr>
  </property>
</Properties>
</file>