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黑体" w:eastAsia="黑体"/>
          <w:color w:val="auto"/>
          <w:sz w:val="36"/>
          <w:szCs w:val="36"/>
          <w:lang w:val="en-US" w:eastAsia="zh-CN"/>
        </w:rPr>
      </w:pPr>
      <w:r>
        <w:rPr>
          <w:rFonts w:hint="eastAsia" w:ascii="黑体" w:eastAsia="黑体"/>
          <w:color w:val="auto"/>
          <w:sz w:val="36"/>
          <w:szCs w:val="36"/>
          <w:lang w:val="en-US" w:eastAsia="zh-CN"/>
        </w:rPr>
        <w:t>电子口岸制发卡业务办理指引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/>
        </w:rPr>
      </w:pPr>
      <w:r>
        <w:rPr>
          <w:rFonts w:hint="eastAsia" w:ascii="黑体" w:eastAsia="黑体"/>
          <w:color w:val="auto"/>
          <w:sz w:val="36"/>
          <w:szCs w:val="36"/>
          <w:lang w:val="en-US" w:eastAsia="zh-CN"/>
        </w:rPr>
        <w:t>四、注销业务</w:t>
      </w:r>
    </w:p>
    <w:p>
      <w:pPr>
        <w:spacing w:line="360" w:lineRule="auto"/>
        <w:ind w:firstLine="480" w:firstLineChars="200"/>
        <w:rPr>
          <w:rFonts w:ascii="宋体" w:eastAsia="宋体"/>
          <w:color w:val="auto"/>
          <w:sz w:val="24"/>
          <w:szCs w:val="24"/>
          <w:lang w:val="en-US" w:eastAsia="zh-CN"/>
        </w:rPr>
      </w:pPr>
      <w:r>
        <w:rPr>
          <w:rFonts w:hint="eastAsia" w:ascii="宋体" w:eastAsia="宋体"/>
          <w:color w:val="auto"/>
          <w:sz w:val="24"/>
          <w:szCs w:val="24"/>
        </w:rPr>
        <w:t>注销法人卡</w:t>
      </w:r>
      <w:r>
        <w:rPr>
          <w:rFonts w:hint="eastAsia" w:ascii="宋体" w:eastAsia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视为注销申请单位所有电子口岸卡</w:t>
      </w:r>
      <w:r>
        <w:rPr>
          <w:rFonts w:hint="eastAsia" w:ascii="宋体" w:eastAsia="宋体"/>
          <w:color w:val="auto"/>
          <w:sz w:val="24"/>
          <w:szCs w:val="24"/>
        </w:rPr>
        <w:t>，提交注销法人卡申请将默认同时提交注销所有操作员卡申请</w:t>
      </w:r>
      <w:r>
        <w:rPr>
          <w:rFonts w:hint="eastAsia" w:ascii="宋体" w:eastAsia="宋体"/>
          <w:color w:val="auto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ascii="宋体" w:eastAsia="宋体"/>
          <w:color w:val="auto"/>
          <w:sz w:val="24"/>
          <w:szCs w:val="24"/>
          <w:lang w:val="en-US" w:eastAsia="zh-CN"/>
        </w:rPr>
      </w:pPr>
      <w:r>
        <w:rPr>
          <w:rFonts w:hint="eastAsia" w:ascii="宋体" w:eastAsia="宋体"/>
          <w:color w:val="auto"/>
          <w:sz w:val="24"/>
          <w:szCs w:val="24"/>
          <w:lang w:val="en-US" w:eastAsia="zh-CN"/>
        </w:rPr>
        <w:t>注销操作员卡：仅注销申请单位一个或多个操作员卡。</w:t>
      </w:r>
    </w:p>
    <w:p>
      <w:pPr>
        <w:spacing w:line="360" w:lineRule="auto"/>
        <w:ind w:firstLine="562" w:firstLineChars="200"/>
        <w:rPr>
          <w:rFonts w:hint="eastAsia" w:ascii="宋体" w:eastAsia="宋体" w:cs="黑体"/>
          <w:b/>
          <w:bCs/>
          <w:color w:val="auto"/>
          <w:sz w:val="28"/>
          <w:szCs w:val="28"/>
        </w:rPr>
      </w:pPr>
      <w:r>
        <w:rPr>
          <w:rFonts w:hint="eastAsia" w:ascii="宋体" w:eastAsia="宋体" w:cs="黑体"/>
          <w:b/>
          <w:bCs/>
          <w:color w:val="auto"/>
          <w:sz w:val="28"/>
          <w:szCs w:val="28"/>
          <w:lang w:val="en-US" w:eastAsia="zh-CN"/>
        </w:rPr>
        <w:t>（一）注销业务</w:t>
      </w:r>
      <w:r>
        <w:rPr>
          <w:rFonts w:hint="eastAsia" w:ascii="宋体" w:eastAsia="宋体" w:cs="黑体"/>
          <w:b/>
          <w:bCs/>
          <w:color w:val="auto"/>
          <w:sz w:val="28"/>
          <w:szCs w:val="28"/>
        </w:rPr>
        <w:t>申请材料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val="en-US" w:eastAsia="zh-CN"/>
        </w:rPr>
        <w:t>市场主体未注销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eastAsia="zh-CN"/>
        </w:rPr>
        <w:t>）</w:t>
      </w:r>
    </w:p>
    <w:tbl>
      <w:tblPr>
        <w:tblStyle w:val="19"/>
        <w:tblW w:w="49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4"/>
        <w:gridCol w:w="7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129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</w:rPr>
              <w:t>市场主体资格</w:t>
            </w:r>
          </w:p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</w:rPr>
              <w:t>证明材料</w:t>
            </w:r>
          </w:p>
        </w:tc>
        <w:tc>
          <w:tcPr>
            <w:tcW w:w="3704" w:type="pct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默认为营业执照（副本），无营业执照的可提供事业单位法人证书、社会团体法人登记证书等其他证明主体资质的材料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2.提供材料</w:t>
            </w:r>
            <w:r>
              <w:rPr>
                <w:rFonts w:hint="eastAsia" w:ascii="宋体" w:eastAsia="宋体"/>
                <w:b/>
                <w:bCs/>
                <w:color w:val="FF0000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hint="eastAsia" w:ascii="宋体" w:eastAsia="宋体"/>
                <w:b/>
                <w:bCs/>
                <w:color w:val="FF0000"/>
                <w:sz w:val="24"/>
                <w:szCs w:val="24"/>
              </w:rPr>
              <w:t>加盖申请单位公章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（不得加盖合同章、财务章或其他业务专用章），且需在</w:t>
            </w:r>
            <w:r>
              <w:rPr>
                <w:rFonts w:hint="eastAsia" w:ascii="宋体" w:eastAsia="宋体"/>
                <w:b/>
                <w:bCs/>
                <w:color w:val="FF0000"/>
                <w:sz w:val="24"/>
                <w:szCs w:val="24"/>
              </w:rPr>
              <w:t>空白处签注“同意办理电子口岸制发卡业务”、法定代表人（负责人）签名和申请日期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。（公章和三处签注缺一不可）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29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法定代表人身份</w:t>
            </w:r>
          </w:p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证明材料</w:t>
            </w:r>
          </w:p>
        </w:tc>
        <w:tc>
          <w:tcPr>
            <w:tcW w:w="3704" w:type="pct"/>
            <w:vMerge w:val="restart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默认为中华人民共和国居民身份证，无居民身份证的，可以使用护照、台湾居民来往大陆通行证、港澳居民来往内地通行证或外国人永久居留身份证办理。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2.提供材料</w:t>
            </w:r>
            <w:r>
              <w:rPr>
                <w:rFonts w:hint="eastAsia" w:ascii="宋体" w:eastAsia="宋体"/>
                <w:b/>
                <w:bCs/>
                <w:color w:val="FF0000"/>
                <w:sz w:val="24"/>
                <w:szCs w:val="24"/>
              </w:rPr>
              <w:t>复印件均加盖申请单位公章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（不得加盖合同章、财务章或其他业务专用章），且需在</w:t>
            </w:r>
            <w:r>
              <w:rPr>
                <w:rFonts w:hint="eastAsia" w:ascii="宋体" w:eastAsia="宋体"/>
                <w:b/>
                <w:bCs/>
                <w:color w:val="FF0000"/>
                <w:sz w:val="24"/>
                <w:szCs w:val="24"/>
              </w:rPr>
              <w:t>空白处签注“同意使用本人信息办理电子口岸制发卡业务”、个人签名和签字日期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。（公章和三处签注缺一不可）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如提供材料中包含外文材料（包括外籍人员护照、使用外文书写的声明等），需同时提交中文翻译材料（加盖翻译专用章或申请单位公章）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4.线下办理需提供操作员卡身份证明材料进行复核，如</w:t>
            </w: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操作员已离职或退休可免提供。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1295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经办人身份证明材料</w:t>
            </w:r>
          </w:p>
        </w:tc>
        <w:tc>
          <w:tcPr>
            <w:tcW w:w="3704" w:type="pct"/>
            <w:vMerge w:val="continue"/>
          </w:tcPr>
          <w:p>
            <w:pPr>
              <w:spacing w:line="360" w:lineRule="auto"/>
              <w:jc w:val="center"/>
              <w:rPr>
                <w:rFonts w:hint="eastAsia" w:ascii="宋体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9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操作员卡持卡人身份证明材料</w:t>
            </w:r>
          </w:p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（仅线下办理需提供）</w:t>
            </w:r>
          </w:p>
        </w:tc>
        <w:tc>
          <w:tcPr>
            <w:tcW w:w="3704" w:type="pct"/>
            <w:vMerge w:val="continue"/>
          </w:tcPr>
          <w:p>
            <w:pPr>
              <w:spacing w:line="360" w:lineRule="auto"/>
              <w:jc w:val="center"/>
              <w:rPr>
                <w:rFonts w:hint="eastAsia" w:ascii="宋体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295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</w:rPr>
              <w:t>电子口岸制发卡业务申请书</w:t>
            </w:r>
          </w:p>
        </w:tc>
        <w:tc>
          <w:tcPr>
            <w:tcW w:w="3704" w:type="pct"/>
            <w:vAlign w:val="center"/>
          </w:tcPr>
          <w:p>
            <w:pPr>
              <w:numPr>
                <w:numId w:val="0"/>
              </w:numPr>
              <w:spacing w:line="360" w:lineRule="auto"/>
              <w:jc w:val="both"/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仅线下办理需提供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numPr>
                <w:numId w:val="0"/>
              </w:numPr>
              <w:spacing w:line="360" w:lineRule="auto"/>
              <w:jc w:val="both"/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2.如操作员已离职或退休，需在“其他说明”中填写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  <w:t>“操作员已退休/离职”。</w:t>
            </w:r>
          </w:p>
          <w:p>
            <w:pPr>
              <w:numPr>
                <w:numId w:val="0"/>
              </w:numPr>
              <w:spacing w:line="360" w:lineRule="auto"/>
              <w:jc w:val="both"/>
              <w:rPr>
                <w:rFonts w:hint="eastAsia" w:ascii="宋体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3.注销法人卡需在“本次办理电子口岸卡业务的人员信息”中填写法人卡及所有操作员卡信息。</w:t>
            </w:r>
          </w:p>
        </w:tc>
      </w:tr>
    </w:tbl>
    <w:p>
      <w:pPr>
        <w:spacing w:line="360" w:lineRule="auto"/>
        <w:ind w:firstLine="562" w:firstLineChars="200"/>
        <w:rPr>
          <w:rFonts w:hint="eastAsia" w:ascii="宋体" w:eastAsia="宋体"/>
          <w:color w:val="auto"/>
          <w:sz w:val="24"/>
          <w:szCs w:val="24"/>
          <w:lang w:val="en-US" w:eastAsia="zh-CN"/>
        </w:rPr>
      </w:pPr>
      <w:r>
        <w:rPr>
          <w:rFonts w:hint="eastAsia" w:ascii="宋体" w:eastAsia="宋体" w:cs="黑体"/>
          <w:b/>
          <w:bCs/>
          <w:color w:val="auto"/>
          <w:sz w:val="28"/>
          <w:szCs w:val="28"/>
        </w:rPr>
        <w:t>（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hint="eastAsia" w:ascii="宋体" w:eastAsia="宋体" w:cs="黑体"/>
          <w:b/>
          <w:bCs/>
          <w:color w:val="auto"/>
          <w:sz w:val="28"/>
          <w:szCs w:val="28"/>
        </w:rPr>
        <w:t>）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val="en-US" w:eastAsia="zh-CN"/>
        </w:rPr>
        <w:t>注销业务</w:t>
      </w:r>
      <w:r>
        <w:rPr>
          <w:rFonts w:hint="eastAsia" w:ascii="宋体" w:eastAsia="宋体" w:cs="黑体"/>
          <w:b/>
          <w:bCs/>
          <w:color w:val="auto"/>
          <w:sz w:val="28"/>
          <w:szCs w:val="28"/>
        </w:rPr>
        <w:t>申请材料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val="en-US" w:eastAsia="zh-CN"/>
        </w:rPr>
        <w:t>市场主体已注销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eastAsia="zh-CN"/>
        </w:rPr>
        <w:t>）</w:t>
      </w:r>
      <w:bookmarkStart w:id="0" w:name="_GoBack"/>
      <w:bookmarkEnd w:id="0"/>
    </w:p>
    <w:tbl>
      <w:tblPr>
        <w:tblStyle w:val="19"/>
        <w:tblW w:w="49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7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已注销</w:t>
            </w: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</w:rPr>
              <w:t>市场主体</w:t>
            </w: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的相关</w:t>
            </w: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</w:rPr>
              <w:t>证明材料</w:t>
            </w:r>
          </w:p>
        </w:tc>
        <w:tc>
          <w:tcPr>
            <w:tcW w:w="371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auto"/>
              <w:rPr>
                <w:rFonts w:hint="eastAsia" w:ascii="宋体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提供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市场监督管理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出具的</w:t>
            </w:r>
            <w:r>
              <w:rPr>
                <w:rFonts w:ascii="宋体" w:eastAsia="宋体"/>
                <w:color w:val="auto"/>
                <w:sz w:val="24"/>
                <w:szCs w:val="24"/>
                <w:lang w:eastAsia="zh-CN"/>
              </w:rPr>
              <w:t>市场主体注销证明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等相关材料</w:t>
            </w:r>
            <w:r>
              <w:rPr>
                <w:rFonts w:hint="eastAsia" w:ascii="宋体" w:eastAsia="宋体"/>
                <w:b/>
                <w:bCs/>
                <w:color w:val="FF0000"/>
                <w:sz w:val="24"/>
                <w:szCs w:val="24"/>
                <w:lang w:val="en-US" w:eastAsia="zh-CN"/>
              </w:rPr>
              <w:t>复印件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，需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在</w:t>
            </w:r>
            <w:r>
              <w:rPr>
                <w:rFonts w:hint="eastAsia" w:ascii="宋体" w:eastAsia="宋体"/>
                <w:b/>
                <w:bCs/>
                <w:color w:val="FF0000"/>
                <w:sz w:val="24"/>
                <w:szCs w:val="24"/>
                <w:lang w:val="en-US" w:eastAsia="zh-CN"/>
              </w:rPr>
              <w:t>空白处签注“同意办理电子口岸制发卡业务”、经办人签名和签字日期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。</w:t>
            </w:r>
            <w:r>
              <w:rPr>
                <w:rFonts w:ascii="宋体" w:eastAsia="宋体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三处签注缺一不可）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28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经办人身份证明材料</w:t>
            </w:r>
          </w:p>
        </w:tc>
        <w:tc>
          <w:tcPr>
            <w:tcW w:w="3719" w:type="pct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默认为中华人民共和国居民身份证，无居民身份证的，可以使用护照、台湾居民来往大陆通行证、港澳居民来往内地通行证或外国人永久居留身份证办理。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auto"/>
              <w:rPr>
                <w:rFonts w:hint="eastAsia" w:asci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2.提供</w:t>
            </w:r>
            <w:r>
              <w:rPr>
                <w:rFonts w:ascii="宋体" w:eastAsia="宋体"/>
                <w:color w:val="auto"/>
                <w:sz w:val="24"/>
                <w:szCs w:val="24"/>
                <w:lang w:val="en-US" w:eastAsia="zh-CN"/>
              </w:rPr>
              <w:t>材料</w:t>
            </w:r>
            <w:r>
              <w:rPr>
                <w:rFonts w:hint="eastAsia" w:ascii="宋体" w:eastAsia="宋体"/>
                <w:b/>
                <w:bCs/>
                <w:color w:val="FF0000"/>
                <w:sz w:val="24"/>
                <w:szCs w:val="24"/>
              </w:rPr>
              <w:t>复印件</w:t>
            </w:r>
            <w:r>
              <w:rPr>
                <w:rFonts w:ascii="宋体" w:eastAsia="宋体"/>
                <w:color w:val="auto"/>
                <w:sz w:val="24"/>
                <w:szCs w:val="24"/>
              </w:rPr>
              <w:t>，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需在</w:t>
            </w:r>
            <w:r>
              <w:rPr>
                <w:rFonts w:hint="eastAsia" w:ascii="宋体" w:eastAsia="宋体"/>
                <w:b/>
                <w:bCs/>
                <w:color w:val="FF0000"/>
                <w:sz w:val="24"/>
                <w:szCs w:val="24"/>
              </w:rPr>
              <w:t>空白处签注“同意使用本人信息办理电子口岸制发卡业务”、经办人签名和签字日期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  <w:t>。</w:t>
            </w:r>
            <w:r>
              <w:rPr>
                <w:rFonts w:ascii="宋体" w:eastAsia="宋体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三处签注缺一不可）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如提供材料中包含外文材料（包括外籍人员护照、使用外文书写的声明），需同时提供翻译材料原件（加盖翻译专用章）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1280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color w:val="auto"/>
                <w:sz w:val="24"/>
                <w:szCs w:val="24"/>
              </w:rPr>
              <w:t>电子口岸制发卡业务申请书</w:t>
            </w:r>
          </w:p>
        </w:tc>
        <w:tc>
          <w:tcPr>
            <w:tcW w:w="3719" w:type="pct"/>
            <w:vAlign w:val="center"/>
          </w:tcPr>
          <w:p>
            <w:pPr>
              <w:spacing w:line="360" w:lineRule="auto"/>
              <w:jc w:val="both"/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仅线下办理需提供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ascii="宋体" w:eastAsia="宋体"/>
                <w:color w:val="auto"/>
                <w:sz w:val="24"/>
                <w:szCs w:val="24"/>
                <w:lang w:val="en-US" w:eastAsia="zh-CN"/>
              </w:rPr>
              <w:t>由</w:t>
            </w:r>
            <w:r>
              <w:rPr>
                <w:rFonts w:hint="eastAsia" w:ascii="宋体" w:eastAsia="宋体"/>
                <w:b/>
                <w:bCs/>
                <w:color w:val="FF0000"/>
                <w:sz w:val="24"/>
                <w:szCs w:val="24"/>
              </w:rPr>
              <w:t>经办人签字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auto"/>
              <w:jc w:val="both"/>
              <w:rPr>
                <w:rFonts w:hint="eastAsia" w:ascii="宋体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2.需在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“其他说明”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  <w:t>中</w:t>
            </w:r>
            <w:r>
              <w:rPr>
                <w:rFonts w:hint="eastAsia" w:ascii="宋体" w:eastAsia="宋体"/>
                <w:color w:val="auto"/>
                <w:sz w:val="24"/>
                <w:szCs w:val="24"/>
              </w:rPr>
              <w:t>填写“市场主体已注销”</w:t>
            </w:r>
            <w:r>
              <w:rPr>
                <w:rFonts w:hint="eastAsia" w:ascii="宋体" w:eastAsia="宋体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spacing w:line="360" w:lineRule="auto"/>
        <w:ind w:firstLine="562" w:firstLineChars="200"/>
        <w:rPr>
          <w:rFonts w:hint="eastAsia" w:ascii="宋体" w:eastAsia="宋体" w:cs="黑体"/>
          <w:b/>
          <w:bCs/>
          <w:color w:val="auto"/>
          <w:sz w:val="28"/>
          <w:szCs w:val="28"/>
        </w:rPr>
      </w:pPr>
      <w:r>
        <w:rPr>
          <w:rFonts w:hint="eastAsia" w:ascii="宋体" w:eastAsia="宋体" w:cs="黑体"/>
          <w:b/>
          <w:bCs/>
          <w:color w:val="auto"/>
          <w:sz w:val="28"/>
          <w:szCs w:val="28"/>
        </w:rPr>
        <w:t>（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val="en-US" w:eastAsia="zh-CN"/>
        </w:rPr>
        <w:t>三</w:t>
      </w:r>
      <w:r>
        <w:rPr>
          <w:rFonts w:hint="eastAsia" w:ascii="宋体" w:eastAsia="宋体" w:cs="黑体"/>
          <w:b/>
          <w:bCs/>
          <w:color w:val="auto"/>
          <w:sz w:val="28"/>
          <w:szCs w:val="28"/>
        </w:rPr>
        <w:t>）线下办理</w:t>
      </w:r>
    </w:p>
    <w:p>
      <w:pPr>
        <w:spacing w:line="360" w:lineRule="auto"/>
        <w:ind w:firstLine="480" w:firstLineChars="200"/>
        <w:rPr>
          <w:rFonts w:hint="eastAsia" w:ascii="宋体" w:eastAsia="宋体" w:cs="仿宋"/>
          <w:color w:val="auto"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color w:val="auto"/>
          <w:sz w:val="24"/>
          <w:szCs w:val="24"/>
        </w:rPr>
        <w:t>经办人携带申请材料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就近选择</w:t>
      </w:r>
      <w:r>
        <w:rPr>
          <w:rFonts w:hint="eastAsia" w:ascii="宋体" w:eastAsia="宋体" w:cs="仿宋"/>
          <w:b/>
          <w:bCs/>
          <w:color w:val="FF0000"/>
          <w:sz w:val="24"/>
          <w:szCs w:val="24"/>
        </w:rPr>
        <w:t>天津数据分中心</w:t>
      </w:r>
      <w:r>
        <w:rPr>
          <w:rFonts w:ascii="宋体" w:eastAsia="宋体" w:cs="仿宋"/>
          <w:b/>
          <w:bCs/>
          <w:color w:val="FF0000"/>
          <w:sz w:val="24"/>
          <w:szCs w:val="24"/>
        </w:rPr>
        <w:t>制卡窗口</w:t>
      </w:r>
      <w:r>
        <w:rPr>
          <w:rFonts w:hint="eastAsia" w:ascii="宋体" w:eastAsia="宋体" w:cs="仿宋"/>
          <w:b/>
          <w:bCs/>
          <w:color w:val="FF0000"/>
          <w:sz w:val="24"/>
          <w:szCs w:val="24"/>
          <w:lang w:eastAsia="zh-CN"/>
        </w:rPr>
        <w:t>、</w:t>
      </w:r>
      <w:r>
        <w:rPr>
          <w:rFonts w:hint="eastAsia" w:ascii="宋体" w:eastAsia="宋体" w:cs="仿宋"/>
          <w:b/>
          <w:bCs/>
          <w:color w:val="FF0000"/>
          <w:sz w:val="24"/>
          <w:szCs w:val="24"/>
          <w:lang w:val="en-US" w:eastAsia="zh-CN"/>
        </w:rPr>
        <w:t>各</w:t>
      </w:r>
      <w:r>
        <w:rPr>
          <w:rFonts w:hint="eastAsia" w:ascii="宋体" w:eastAsia="宋体" w:cs="仿宋"/>
          <w:b/>
          <w:bCs/>
          <w:color w:val="FF0000"/>
          <w:sz w:val="24"/>
          <w:szCs w:val="24"/>
        </w:rPr>
        <w:t>合作制卡代理点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均可办理。</w:t>
      </w:r>
    </w:p>
    <w:p>
      <w:pPr>
        <w:spacing w:line="360" w:lineRule="auto"/>
        <w:ind w:firstLine="562" w:firstLineChars="200"/>
        <w:rPr>
          <w:rFonts w:hint="eastAsia" w:ascii="宋体" w:eastAsia="宋体" w:cs="黑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宋体" w:eastAsia="宋体" w:cs="黑体"/>
          <w:b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val="en-US" w:eastAsia="zh-CN"/>
        </w:rPr>
        <w:t>四</w:t>
      </w:r>
      <w:r>
        <w:rPr>
          <w:rFonts w:hint="eastAsia" w:ascii="宋体" w:eastAsia="宋体" w:cs="黑体"/>
          <w:b/>
          <w:bCs/>
          <w:color w:val="auto"/>
          <w:sz w:val="28"/>
          <w:szCs w:val="28"/>
          <w:lang w:eastAsia="zh-CN"/>
        </w:rPr>
        <w:t>）线上办理</w:t>
      </w:r>
    </w:p>
    <w:p>
      <w:pPr>
        <w:spacing w:line="360" w:lineRule="auto"/>
        <w:ind w:firstLine="480" w:firstLineChars="200"/>
        <w:rPr>
          <w:rFonts w:hint="eastAsia" w:ascii="宋体" w:eastAsia="宋体" w:cs="仿宋"/>
          <w:color w:val="auto"/>
          <w:sz w:val="24"/>
          <w:szCs w:val="24"/>
          <w:lang w:eastAsia="zh-CN"/>
        </w:rPr>
      </w:pP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1.使用法人卡登录“制发卡及数字证书服务系统”，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进入“提交申请-注销申请”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。系统登录及操作手册：https://e.chinaport.gov.cn</w:t>
      </w:r>
    </w:p>
    <w:p>
      <w:pPr>
        <w:spacing w:line="360" w:lineRule="auto"/>
        <w:ind w:firstLine="480" w:firstLineChars="200"/>
        <w:rPr>
          <w:rFonts w:hint="eastAsia" w:ascii="宋体" w:eastAsia="宋体" w:cs="仿宋"/>
          <w:color w:val="auto"/>
          <w:sz w:val="24"/>
          <w:szCs w:val="24"/>
          <w:lang w:eastAsia="zh-CN"/>
        </w:rPr>
      </w:pP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.注销法人卡：</w:t>
      </w:r>
      <w:r>
        <w:rPr>
          <w:rFonts w:hint="eastAsia" w:ascii="宋体" w:eastAsia="宋体" w:cs="仿宋"/>
          <w:color w:val="auto"/>
          <w:sz w:val="24"/>
          <w:szCs w:val="24"/>
        </w:rPr>
        <w:t>如实填报“单位基本信息”、“法人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卡信息”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、“</w:t>
      </w:r>
      <w:r>
        <w:rPr>
          <w:rFonts w:hint="eastAsia" w:ascii="宋体" w:eastAsia="宋体" w:cs="仿宋"/>
          <w:color w:val="auto"/>
          <w:sz w:val="24"/>
          <w:szCs w:val="24"/>
        </w:rPr>
        <w:t>操作员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卡信息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”</w:t>
      </w:r>
      <w:r>
        <w:rPr>
          <w:rFonts w:hint="eastAsia" w:ascii="宋体" w:eastAsia="宋体" w:cs="仿宋"/>
          <w:color w:val="auto"/>
          <w:sz w:val="24"/>
          <w:szCs w:val="24"/>
        </w:rPr>
        <w:t>及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“</w:t>
      </w:r>
      <w:r>
        <w:rPr>
          <w:rFonts w:hint="eastAsia" w:ascii="宋体" w:eastAsia="宋体" w:cs="仿宋"/>
          <w:color w:val="auto"/>
          <w:sz w:val="24"/>
          <w:szCs w:val="24"/>
        </w:rPr>
        <w:t>经办人信息”，按照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系统提示</w:t>
      </w:r>
      <w:r>
        <w:rPr>
          <w:rFonts w:hint="eastAsia" w:ascii="宋体" w:eastAsia="宋体" w:cs="仿宋"/>
          <w:color w:val="auto"/>
          <w:sz w:val="24"/>
          <w:szCs w:val="24"/>
        </w:rPr>
        <w:t>上传相应证明材料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并提交申请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。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如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市场主体已注销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，“市场主体资格证明”、“法定代表人身份证明材料”均需上传“已注销市场主体的相关证明材料”。</w:t>
      </w:r>
      <w:r>
        <w:rPr>
          <w:rFonts w:hint="eastAsia" w:ascii="宋体" w:eastAsia="宋体" w:cs="仿宋"/>
          <w:color w:val="auto"/>
          <w:sz w:val="24"/>
          <w:szCs w:val="24"/>
        </w:rPr>
        <w:t>如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核验不通过将</w:t>
      </w:r>
      <w:r>
        <w:rPr>
          <w:rFonts w:hint="eastAsia" w:ascii="宋体" w:eastAsia="宋体" w:cs="仿宋"/>
          <w:color w:val="auto"/>
          <w:sz w:val="24"/>
          <w:szCs w:val="24"/>
        </w:rPr>
        <w:t>退单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，</w:t>
      </w:r>
      <w:r>
        <w:rPr>
          <w:rFonts w:hint="eastAsia" w:ascii="宋体" w:eastAsia="宋体" w:cs="仿宋"/>
          <w:color w:val="auto"/>
          <w:sz w:val="24"/>
          <w:szCs w:val="24"/>
        </w:rPr>
        <w:t>需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按要求</w:t>
      </w:r>
      <w:r>
        <w:rPr>
          <w:rFonts w:hint="eastAsia" w:ascii="宋体" w:eastAsia="宋体" w:cs="仿宋"/>
          <w:color w:val="auto"/>
          <w:sz w:val="24"/>
          <w:szCs w:val="24"/>
        </w:rPr>
        <w:t>修改后重新提交申请。</w:t>
      </w:r>
    </w:p>
    <w:p>
      <w:pPr>
        <w:spacing w:line="360" w:lineRule="auto"/>
        <w:ind w:firstLine="480" w:firstLineChars="200"/>
        <w:rPr>
          <w:rFonts w:hint="eastAsia" w:ascii="宋体" w:eastAsia="宋体" w:cs="仿宋"/>
          <w:color w:val="auto"/>
          <w:sz w:val="24"/>
          <w:szCs w:val="24"/>
          <w:lang w:eastAsia="zh-CN"/>
        </w:rPr>
      </w:pP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.仅注销操作员卡：无需提交申请，</w:t>
      </w:r>
      <w:r>
        <w:rPr>
          <w:rFonts w:ascii="宋体" w:eastAsia="宋体" w:cs="仿宋"/>
          <w:color w:val="auto"/>
          <w:sz w:val="24"/>
          <w:szCs w:val="24"/>
          <w:highlight w:val="none"/>
        </w:rPr>
        <w:t>进入</w:t>
      </w:r>
      <w:r>
        <w:rPr>
          <w:rFonts w:hint="eastAsia" w:ascii="宋体" w:eastAsia="宋体" w:cs="仿宋"/>
          <w:color w:val="auto"/>
          <w:sz w:val="24"/>
          <w:szCs w:val="24"/>
          <w:highlight w:val="none"/>
        </w:rPr>
        <w:t>“</w:t>
      </w:r>
      <w:r>
        <w:rPr>
          <w:rFonts w:hint="eastAsia" w:ascii="宋体" w:eastAsia="宋体" w:cs="仿宋"/>
          <w:color w:val="auto"/>
          <w:sz w:val="24"/>
          <w:szCs w:val="24"/>
          <w:highlight w:val="none"/>
          <w:lang w:val="en-US" w:eastAsia="zh-CN"/>
        </w:rPr>
        <w:t>卡介质管理-</w:t>
      </w:r>
      <w:r>
        <w:rPr>
          <w:rFonts w:hint="eastAsia" w:ascii="宋体" w:eastAsia="宋体" w:cs="仿宋"/>
          <w:color w:val="auto"/>
          <w:sz w:val="24"/>
          <w:szCs w:val="24"/>
          <w:highlight w:val="none"/>
        </w:rPr>
        <w:t>操作员卡管理”</w:t>
      </w:r>
      <w:r>
        <w:rPr>
          <w:rFonts w:hint="eastAsia" w:ascii="宋体" w:eastAsia="宋体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eastAsia="宋体" w:cs="仿宋"/>
          <w:color w:val="auto"/>
          <w:sz w:val="24"/>
          <w:szCs w:val="24"/>
          <w:highlight w:val="none"/>
          <w:lang w:val="en-US" w:eastAsia="zh-CN"/>
        </w:rPr>
        <w:t>选择</w:t>
      </w:r>
      <w:r>
        <w:rPr>
          <w:rFonts w:hint="eastAsia" w:ascii="宋体" w:eastAsia="宋体" w:cs="仿宋"/>
          <w:color w:val="auto"/>
          <w:sz w:val="24"/>
          <w:szCs w:val="24"/>
          <w:highlight w:val="none"/>
        </w:rPr>
        <w:t>“操作员卡管理列表</w:t>
      </w:r>
      <w:r>
        <w:rPr>
          <w:rFonts w:hint="eastAsia" w:ascii="宋体" w:eastAsia="宋体" w:cs="仿宋"/>
          <w:color w:val="auto"/>
          <w:sz w:val="24"/>
          <w:szCs w:val="24"/>
          <w:highlight w:val="none"/>
          <w:lang w:val="en-US" w:eastAsia="zh-CN"/>
        </w:rPr>
        <w:t>-更多维护操作</w:t>
      </w:r>
      <w:r>
        <w:rPr>
          <w:rFonts w:hint="eastAsia" w:ascii="宋体" w:eastAsia="宋体" w:cs="仿宋"/>
          <w:color w:val="auto"/>
          <w:sz w:val="24"/>
          <w:szCs w:val="24"/>
          <w:highlight w:val="none"/>
        </w:rPr>
        <w:t>”</w:t>
      </w:r>
      <w:r>
        <w:rPr>
          <w:rFonts w:hint="eastAsia" w:ascii="宋体" w:eastAsia="宋体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点击“注销”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按钮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，</w:t>
      </w:r>
      <w:r>
        <w:rPr>
          <w:rFonts w:hint="eastAsia" w:ascii="宋体" w:eastAsia="宋体" w:cs="仿宋"/>
          <w:color w:val="auto"/>
          <w:sz w:val="24"/>
          <w:szCs w:val="24"/>
          <w:lang w:val="en-US" w:eastAsia="zh-CN"/>
        </w:rPr>
        <w:t>按照</w:t>
      </w:r>
      <w:r>
        <w:rPr>
          <w:rFonts w:hint="eastAsia" w:ascii="宋体" w:eastAsia="宋体" w:cs="仿宋"/>
          <w:color w:val="auto"/>
          <w:sz w:val="24"/>
          <w:szCs w:val="24"/>
          <w:lang w:eastAsia="zh-CN"/>
        </w:rPr>
        <w:t>系统提示对操作员卡进行自助操作。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eastAsia="宋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eastAsia="宋体" w:cs="黑体"/>
          <w:b/>
          <w:bCs/>
          <w:color w:val="auto"/>
          <w:sz w:val="28"/>
          <w:szCs w:val="28"/>
          <w:lang w:val="en-US" w:eastAsia="zh-CN"/>
        </w:rPr>
        <w:t>（五）线下办理及领卡地址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eastAsia="宋体" w:cs="黑体"/>
          <w:b/>
          <w:bCs/>
          <w:color w:val="auto"/>
          <w:sz w:val="24"/>
          <w:szCs w:val="24"/>
        </w:rPr>
      </w:pPr>
      <w:r>
        <w:rPr>
          <w:rFonts w:hint="eastAsia" w:ascii="宋体" w:eastAsia="宋体" w:cs="黑体"/>
          <w:b/>
          <w:bCs/>
          <w:color w:val="auto"/>
          <w:sz w:val="24"/>
          <w:szCs w:val="24"/>
        </w:rPr>
        <w:t>天津数据分中心制卡窗口</w:t>
      </w:r>
    </w:p>
    <w:p>
      <w:pPr>
        <w:spacing w:line="360" w:lineRule="auto"/>
        <w:ind w:firstLine="480" w:firstLineChars="200"/>
        <w:rPr>
          <w:rFonts w:ascii="宋体" w:eastAsia="宋体" w:cs="Times New Roman"/>
          <w:color w:val="auto"/>
          <w:sz w:val="24"/>
          <w:szCs w:val="24"/>
        </w:rPr>
      </w:pPr>
      <w:r>
        <w:rPr>
          <w:rFonts w:hint="eastAsia" w:ascii="宋体" w:eastAsia="宋体" w:cs="Times New Roman"/>
          <w:color w:val="auto"/>
          <w:sz w:val="24"/>
          <w:szCs w:val="24"/>
        </w:rPr>
        <w:t>地址：天津市滨海新区跃进路1号航运服务中心二楼电子口岸窗口</w:t>
      </w:r>
    </w:p>
    <w:p>
      <w:pPr>
        <w:spacing w:line="360" w:lineRule="auto"/>
        <w:ind w:firstLine="480" w:firstLineChars="200"/>
        <w:rPr>
          <w:rFonts w:ascii="宋体" w:eastAsia="宋体" w:cs="Times New Roman"/>
          <w:color w:val="auto"/>
          <w:sz w:val="24"/>
          <w:szCs w:val="24"/>
        </w:rPr>
      </w:pPr>
      <w:r>
        <w:rPr>
          <w:rFonts w:hint="eastAsia" w:ascii="宋体" w:eastAsia="宋体" w:cs="Times New Roman"/>
          <w:color w:val="auto"/>
          <w:sz w:val="24"/>
          <w:szCs w:val="24"/>
        </w:rPr>
        <w:t>办理时间：工作日9:00-12:00，13:30-16:40</w:t>
      </w:r>
    </w:p>
    <w:p>
      <w:pPr>
        <w:spacing w:line="360" w:lineRule="auto"/>
        <w:ind w:firstLine="480" w:firstLineChars="200"/>
        <w:rPr>
          <w:rFonts w:ascii="宋体" w:eastAsia="宋体" w:cs="Times New Roman"/>
          <w:color w:val="auto"/>
          <w:sz w:val="24"/>
          <w:szCs w:val="24"/>
        </w:rPr>
      </w:pPr>
      <w:r>
        <w:rPr>
          <w:rFonts w:hint="eastAsia" w:ascii="宋体" w:eastAsia="宋体" w:cs="Times New Roman"/>
          <w:color w:val="auto"/>
          <w:sz w:val="24"/>
          <w:szCs w:val="24"/>
        </w:rPr>
        <w:t>客服热线：022-85194004</w:t>
      </w:r>
    </w:p>
    <w:p>
      <w:pPr>
        <w:spacing w:line="360" w:lineRule="auto"/>
        <w:ind w:firstLine="480" w:firstLineChars="200"/>
        <w:rPr>
          <w:rFonts w:hint="eastAsia" w:ascii="宋体" w:eastAsia="宋体" w:cs="Times New Roman"/>
          <w:color w:val="auto"/>
          <w:sz w:val="24"/>
          <w:szCs w:val="24"/>
        </w:rPr>
      </w:pPr>
      <w:r>
        <w:rPr>
          <w:rFonts w:hint="eastAsia" w:ascii="宋体" w:eastAsia="宋体" w:cs="Times New Roman"/>
          <w:color w:val="auto"/>
          <w:sz w:val="24"/>
          <w:szCs w:val="24"/>
        </w:rPr>
        <w:t>咨询时间：工作日8:30-11:30，13:30-17:00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eastAsia="宋体" w:cs="黑体"/>
          <w:b/>
          <w:bCs/>
          <w:color w:val="auto"/>
          <w:sz w:val="24"/>
          <w:szCs w:val="24"/>
        </w:rPr>
      </w:pPr>
      <w:r>
        <w:rPr>
          <w:rFonts w:hint="eastAsia" w:ascii="宋体" w:eastAsia="宋体" w:cs="黑体"/>
          <w:b/>
          <w:bCs/>
          <w:color w:val="auto"/>
          <w:sz w:val="24"/>
          <w:szCs w:val="24"/>
        </w:rPr>
        <w:t>合作制卡代理点</w:t>
      </w:r>
    </w:p>
    <w:tbl>
      <w:tblPr>
        <w:tblStyle w:val="18"/>
        <w:tblW w:w="49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2146"/>
        <w:gridCol w:w="5446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  <w:t>代理点名称</w:t>
            </w:r>
          </w:p>
        </w:tc>
        <w:tc>
          <w:tcPr>
            <w:tcW w:w="2769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  <w:t>地址</w:t>
            </w:r>
          </w:p>
        </w:tc>
        <w:tc>
          <w:tcPr>
            <w:tcW w:w="870" w:type="pct"/>
            <w:vAlign w:val="center"/>
          </w:tcPr>
          <w:p>
            <w:pPr>
              <w:spacing w:line="360" w:lineRule="auto"/>
              <w:jc w:val="center"/>
              <w:rPr>
                <w:rFonts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b/>
                <w:bCs/>
                <w:color w:val="auto"/>
                <w:kern w:val="0"/>
                <w:sz w:val="24"/>
                <w:szCs w:val="24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建行天津南开支行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天津市南开区鞍山西道278,280,282,284号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022-27490442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建行天津开发分行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天津经济技术开发区广场东路20号滨海金融街E3AB1-4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022-66280956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建行天津塘沽支行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天津经济技术开发区黄海路一号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022-25292406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建行天津河西支行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天津市河西区气象台路48号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022-23371237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建行天津华鼎智地支行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天津滨海高新区华苑产业区海泰华科三路1号1号楼-1-103/104/105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022-23770605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建行天津滨海临空支行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天津自贸试验区（空港经济区）西二道82号增6、7、8号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022-24866026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022-22435852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建行天津武清支行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天津市武清区杨村新华路西雍阳西道北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022-29380930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建行天津红桥支行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天津市红桥区勤俭道86、193号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022-26543196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建行天津北辰支行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天津市北辰区京津公路354号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022-26397304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022-26390255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建行天津分行营业部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天津市河西区南京路19号增1号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022-58750474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建行天津东丽支行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天津市东丽区先锋路27号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022-24950204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建行天津大港支行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天津市滨海新区大港迎宾街98号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022-25994780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13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建行天津河东支行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天津市河东区津塘路1号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022-24213029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建行天津河北支行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天津市河北区平安街68号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022-24200929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15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建行天津津南支行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天津市津南区咸水沽镇津沽路178号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022-88919974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建行天津汉沽支行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天津市滨海新区寨上街新开中路88号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022-25692242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建行天津宁河支行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天津市宁河区芦台镇光明路45号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022-69114019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022-69592062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建行天津蓟州支行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天津市蓟州区人民东路1号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022-29192740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19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建行天津宝坻支行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天津市宝坻区建设路110号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022-29241150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022-29242340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建行天津静海支行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天津市静海区静文路5号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022-68921836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21</w:t>
            </w:r>
          </w:p>
        </w:tc>
        <w:tc>
          <w:tcPr>
            <w:tcW w:w="1091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建行天津和平支行</w:t>
            </w:r>
          </w:p>
        </w:tc>
        <w:tc>
          <w:tcPr>
            <w:tcW w:w="2769" w:type="pct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Style w:val="29"/>
                <w:rFonts w:cs="仿宋"/>
                <w:color w:val="auto"/>
                <w:kern w:val="0"/>
                <w:sz w:val="24"/>
                <w:szCs w:val="24"/>
              </w:rPr>
              <w:t>天津市和平区解放北路104号</w:t>
            </w:r>
          </w:p>
        </w:tc>
        <w:tc>
          <w:tcPr>
            <w:tcW w:w="870" w:type="pct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color w:val="auto"/>
                <w:kern w:val="0"/>
                <w:sz w:val="24"/>
                <w:szCs w:val="24"/>
              </w:rPr>
              <w:t>022-58751367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宋体" w:eastAsia="宋体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仿宋"/>
                <w:b/>
                <w:color w:val="auto"/>
                <w:kern w:val="0"/>
                <w:sz w:val="24"/>
                <w:szCs w:val="24"/>
              </w:rPr>
              <w:t>注：办理时间以各代理点对外公布为准。</w:t>
            </w:r>
          </w:p>
        </w:tc>
      </w:tr>
    </w:tbl>
    <w:p>
      <w:pPr>
        <w:pStyle w:val="39"/>
        <w:adjustRightInd w:val="0"/>
        <w:snapToGrid w:val="0"/>
        <w:spacing w:line="360" w:lineRule="exact"/>
        <w:rPr>
          <w:color w:val="auto"/>
          <w:szCs w:val="21"/>
        </w:rPr>
      </w:pPr>
    </w:p>
    <w:sectPr>
      <w:footerReference r:id="rId3" w:type="default"/>
      <w:pgSz w:w="11907" w:h="16839"/>
      <w:pgMar w:top="1134" w:right="1134" w:bottom="1134" w:left="1134" w:header="1418" w:footer="851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4"/>
      <w:jc w:val="center"/>
      <w:rPr>
        <w:rStyle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YwYzJhZjA3MmMyYzJhOWQ0MDAwNzUyOWRlODY5YzMifQ=="/>
  </w:docVars>
  <w:rsids>
    <w:rsidRoot w:val="00000000"/>
    <w:rsid w:val="004B6048"/>
    <w:rsid w:val="00D31797"/>
    <w:rsid w:val="023872AA"/>
    <w:rsid w:val="03566564"/>
    <w:rsid w:val="05BD7CF4"/>
    <w:rsid w:val="06993CD7"/>
    <w:rsid w:val="06F60212"/>
    <w:rsid w:val="07B0476F"/>
    <w:rsid w:val="081718BC"/>
    <w:rsid w:val="0AA34AA6"/>
    <w:rsid w:val="0B9B7301"/>
    <w:rsid w:val="13D547EF"/>
    <w:rsid w:val="14192862"/>
    <w:rsid w:val="154C7667"/>
    <w:rsid w:val="1BF362D0"/>
    <w:rsid w:val="1E1F31EA"/>
    <w:rsid w:val="1F1025C0"/>
    <w:rsid w:val="213B03BD"/>
    <w:rsid w:val="22E54037"/>
    <w:rsid w:val="2AD468BE"/>
    <w:rsid w:val="2B1417BA"/>
    <w:rsid w:val="2E261FA0"/>
    <w:rsid w:val="33002F7B"/>
    <w:rsid w:val="35156A8A"/>
    <w:rsid w:val="35716B5A"/>
    <w:rsid w:val="3B1D0777"/>
    <w:rsid w:val="43BC72EF"/>
    <w:rsid w:val="51E30E80"/>
    <w:rsid w:val="55DB206F"/>
    <w:rsid w:val="581B3FFF"/>
    <w:rsid w:val="5CB11F54"/>
    <w:rsid w:val="5FDD19A8"/>
    <w:rsid w:val="60DD5097"/>
    <w:rsid w:val="637A4628"/>
    <w:rsid w:val="664A0D99"/>
    <w:rsid w:val="6E5C1122"/>
    <w:rsid w:val="6E881F2E"/>
    <w:rsid w:val="70CC524A"/>
    <w:rsid w:val="75AB3742"/>
    <w:rsid w:val="763E2E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toc 5"/>
    <w:basedOn w:val="7"/>
    <w:next w:val="1"/>
    <w:qFormat/>
    <w:uiPriority w:val="0"/>
    <w:pPr>
      <w:tabs>
        <w:tab w:val="right" w:leader="dot" w:pos="9345"/>
      </w:tabs>
    </w:pPr>
  </w:style>
  <w:style w:type="paragraph" w:styleId="7">
    <w:name w:val="toc 4"/>
    <w:basedOn w:val="8"/>
    <w:next w:val="1"/>
    <w:qFormat/>
    <w:uiPriority w:val="0"/>
    <w:pPr>
      <w:tabs>
        <w:tab w:val="right" w:leader="dot" w:pos="9345"/>
      </w:tabs>
    </w:pPr>
    <w:rPr>
      <w:i w:val="0"/>
    </w:rPr>
  </w:style>
  <w:style w:type="paragraph" w:styleId="8">
    <w:name w:val="toc 3"/>
    <w:basedOn w:val="9"/>
    <w:next w:val="1"/>
    <w:qFormat/>
    <w:uiPriority w:val="0"/>
    <w:pPr>
      <w:tabs>
        <w:tab w:val="right" w:leader="dot" w:pos="9345"/>
      </w:tabs>
    </w:pPr>
    <w:rPr>
      <w:i/>
    </w:rPr>
  </w:style>
  <w:style w:type="paragraph" w:styleId="9">
    <w:name w:val="toc 2"/>
    <w:basedOn w:val="10"/>
    <w:next w:val="1"/>
    <w:qFormat/>
    <w:uiPriority w:val="0"/>
    <w:pPr>
      <w:tabs>
        <w:tab w:val="right" w:leader="dot" w:pos="9345"/>
      </w:tabs>
      <w:spacing w:before="0" w:after="0"/>
    </w:pPr>
    <w:rPr>
      <w:b w:val="0"/>
      <w:caps w:val="0"/>
      <w:smallCaps/>
    </w:rPr>
  </w:style>
  <w:style w:type="paragraph" w:styleId="10">
    <w:name w:val="toc 1"/>
    <w:next w:val="1"/>
    <w:qFormat/>
    <w:uiPriority w:val="0"/>
    <w:pPr>
      <w:widowControl w:val="0"/>
      <w:tabs>
        <w:tab w:val="right" w:leader="dot" w:pos="9345"/>
      </w:tabs>
      <w:spacing w:before="120" w:after="120"/>
      <w:jc w:val="both"/>
    </w:pPr>
    <w:rPr>
      <w:rFonts w:ascii="Times New Roman" w:hAnsi="Times New Roman" w:eastAsia="宋体" w:cs="Times New Roman"/>
      <w:b/>
      <w:caps/>
      <w:kern w:val="2"/>
      <w:sz w:val="21"/>
      <w:lang w:val="en-US" w:eastAsia="zh-CN" w:bidi="ar-SA"/>
    </w:r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6"/>
    <w:basedOn w:val="6"/>
    <w:next w:val="1"/>
    <w:qFormat/>
    <w:uiPriority w:val="0"/>
  </w:style>
  <w:style w:type="paragraph" w:styleId="15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16">
    <w:name w:val="toc 9"/>
    <w:basedOn w:val="1"/>
    <w:next w:val="1"/>
    <w:qFormat/>
    <w:uiPriority w:val="0"/>
    <w:pPr>
      <w:ind w:left="1600" w:leftChars="1600"/>
    </w:pPr>
  </w:style>
  <w:style w:type="paragraph" w:styleId="1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  <w:bCs/>
    </w:rPr>
  </w:style>
  <w:style w:type="character" w:styleId="22">
    <w:name w:val="page number"/>
    <w:qFormat/>
    <w:uiPriority w:val="0"/>
    <w:rPr>
      <w:rFonts w:ascii="Times New Roman" w:hAnsi="Times New Roman" w:eastAsia="宋体"/>
      <w:sz w:val="18"/>
    </w:rPr>
  </w:style>
  <w:style w:type="character" w:styleId="23">
    <w:name w:val="Hyperlink"/>
    <w:basedOn w:val="20"/>
    <w:qFormat/>
    <w:uiPriority w:val="0"/>
    <w:rPr>
      <w:color w:val="0000FF"/>
      <w:u w:val="single"/>
    </w:rPr>
  </w:style>
  <w:style w:type="character" w:styleId="24">
    <w:name w:val="annotation reference"/>
    <w:basedOn w:val="20"/>
    <w:qFormat/>
    <w:uiPriority w:val="0"/>
    <w:rPr>
      <w:sz w:val="21"/>
      <w:szCs w:val="21"/>
    </w:rPr>
  </w:style>
  <w:style w:type="paragraph" w:customStyle="1" w:styleId="25">
    <w:name w:val="样式 59 10 磅"/>
    <w:next w:val="4"/>
    <w:qFormat/>
    <w:uiPriority w:val="0"/>
    <w:pPr>
      <w:widowControl w:val="0"/>
      <w:jc w:val="both"/>
    </w:pPr>
    <w:rPr>
      <w:rFonts w:ascii="Times New Roman" w:hAnsi="Times New Roman" w:eastAsia="仿宋_GB2312" w:cs="Arial"/>
      <w:kern w:val="2"/>
      <w:sz w:val="21"/>
      <w:szCs w:val="22"/>
      <w:lang w:val="en-US" w:eastAsia="zh-CN" w:bidi="ar-SA"/>
    </w:rPr>
  </w:style>
  <w:style w:type="paragraph" w:customStyle="1" w:styleId="26">
    <w:name w:val="修订1"/>
    <w:qFormat/>
    <w:uiPriority w:val="0"/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pf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customStyle="1" w:styleId="28">
    <w:name w:val="cf01"/>
    <w:basedOn w:val="20"/>
    <w:qFormat/>
    <w:uiPriority w:val="0"/>
    <w:rPr>
      <w:rFonts w:ascii="Microsoft YaHei UI" w:eastAsia="Microsoft YaHei UI"/>
      <w:sz w:val="18"/>
      <w:szCs w:val="18"/>
    </w:rPr>
  </w:style>
  <w:style w:type="character" w:customStyle="1" w:styleId="29">
    <w:name w:val="font01"/>
    <w:basedOn w:val="20"/>
    <w:qFormat/>
    <w:uiPriority w:val="0"/>
    <w:rPr>
      <w:rFonts w:ascii="宋体" w:eastAsia="宋体" w:cs="宋体"/>
      <w:color w:val="333333"/>
      <w:sz w:val="26"/>
      <w:szCs w:val="26"/>
      <w:u w:val="none"/>
    </w:rPr>
  </w:style>
  <w:style w:type="paragraph" w:customStyle="1" w:styleId="30">
    <w:name w:val="样式 121 10 磅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paragraph" w:customStyle="1" w:styleId="31">
    <w:name w:val="样式 3 10 磅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paragraph" w:customStyle="1" w:styleId="32">
    <w:name w:val="样式 4 10 磅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paragraph" w:customStyle="1" w:styleId="33">
    <w:name w:val="样式 5 10 磅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paragraph" w:customStyle="1" w:styleId="34">
    <w:name w:val="List Paragraph"/>
    <w:basedOn w:val="1"/>
    <w:qFormat/>
    <w:uiPriority w:val="0"/>
    <w:pPr>
      <w:ind w:firstLine="200" w:firstLineChars="200"/>
    </w:pPr>
  </w:style>
  <w:style w:type="paragraph" w:customStyle="1" w:styleId="35">
    <w:name w:val="样式 16 10 磅"/>
    <w:next w:val="14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paragraph" w:customStyle="1" w:styleId="36">
    <w:name w:val="样式 8 10 磅"/>
    <w:qFormat/>
    <w:uiPriority w:val="0"/>
    <w:pPr>
      <w:widowControl w:val="0"/>
      <w:spacing w:after="200" w:line="276" w:lineRule="auto"/>
      <w:jc w:val="both"/>
    </w:pPr>
    <w:rPr>
      <w:rFonts w:ascii="Cambria" w:hAnsi="Cambria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37">
    <w:name w:val="样式 1 10 磅"/>
    <w:qFormat/>
    <w:uiPriority w:val="0"/>
    <w:pPr>
      <w:widowControl w:val="0"/>
      <w:spacing w:after="200" w:line="276" w:lineRule="auto"/>
      <w:jc w:val="both"/>
    </w:pPr>
    <w:rPr>
      <w:rFonts w:ascii="Cambria" w:hAnsi="Cambria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38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9">
    <w:name w:val="样式 11 10 磅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paragraph" w:customStyle="1" w:styleId="40">
    <w:name w:val="样式 小五"/>
    <w:qFormat/>
    <w:uiPriority w:val="0"/>
    <w:pPr>
      <w:widowControl w:val="0"/>
      <w:tabs>
        <w:tab w:val="center" w:pos="4153"/>
        <w:tab w:val="right" w:pos="8306"/>
      </w:tabs>
      <w:snapToGrid w:val="0"/>
      <w:spacing w:before="50" w:after="50" w:line="360" w:lineRule="auto"/>
      <w:ind w:firstLine="200" w:firstLineChars="200"/>
    </w:pPr>
    <w:rPr>
      <w:rFonts w:ascii="Calibri" w:hAnsi="Calibri" w:eastAsia="仿宋_GB2312" w:cs="Times New Roman"/>
      <w:sz w:val="18"/>
      <w:szCs w:val="18"/>
      <w:lang w:val="en-US" w:eastAsia="zh-CN" w:bidi="ar-SA"/>
    </w:rPr>
  </w:style>
  <w:style w:type="paragraph" w:customStyle="1" w:styleId="41">
    <w:name w:val="样式 19 10 磅"/>
    <w:next w:val="15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8"/>
      <w:lang w:val="en-US" w:eastAsia="zh-CN" w:bidi="ar-SA"/>
    </w:rPr>
  </w:style>
  <w:style w:type="paragraph" w:customStyle="1" w:styleId="42">
    <w:name w:val="样式 20 10 磅"/>
    <w:next w:val="16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8"/>
      <w:lang w:val="en-US" w:eastAsia="zh-CN" w:bidi="ar-SA"/>
    </w:rPr>
  </w:style>
  <w:style w:type="paragraph" w:customStyle="1" w:styleId="43">
    <w:name w:val="样式 2 小五"/>
    <w:qFormat/>
    <w:uiPriority w:val="0"/>
    <w:pPr>
      <w:widowControl w:val="0"/>
      <w:tabs>
        <w:tab w:val="center" w:pos="4153"/>
        <w:tab w:val="right" w:pos="8306"/>
      </w:tabs>
      <w:snapToGrid w:val="0"/>
      <w:spacing w:before="50" w:after="50" w:line="360" w:lineRule="auto"/>
      <w:ind w:firstLine="200" w:firstLineChars="200"/>
    </w:pPr>
    <w:rPr>
      <w:rFonts w:ascii="Calibri" w:hAnsi="Calibri" w:eastAsia="仿宋_GB2312" w:cs="Times New Roman"/>
      <w:sz w:val="18"/>
      <w:szCs w:val="18"/>
      <w:lang w:val="en-US" w:eastAsia="zh-CN" w:bidi="ar-SA"/>
    </w:rPr>
  </w:style>
  <w:style w:type="paragraph" w:customStyle="1" w:styleId="44">
    <w:name w:val="标准书脚_奇数页"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45">
    <w:name w:val="样式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6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7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9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10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1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13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14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15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17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18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21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2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23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24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25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26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27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28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29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小四"/>
    <w:qFormat/>
    <w:uiPriority w:val="0"/>
    <w:pPr>
      <w:widowControl/>
      <w:spacing w:before="100" w:beforeAutospacing="1" w:after="100" w:afterAutospacing="1"/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paragraph" w:customStyle="1" w:styleId="67">
    <w:name w:val="样式 30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31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69">
    <w:name w:val="样式 3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70">
    <w:name w:val="样式 33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34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35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36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37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75">
    <w:name w:val="样式 38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39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40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41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4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43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44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45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83">
    <w:name w:val="样式 46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47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48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49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50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51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52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53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54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55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93">
    <w:name w:val="样式 56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57 10 磅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9</Pages>
  <Words>6158</Words>
  <Characters>6688</Characters>
  <Lines>328</Lines>
  <Paragraphs>211</Paragraphs>
  <TotalTime>104</TotalTime>
  <ScaleCrop>false</ScaleCrop>
  <LinksUpToDate>false</LinksUpToDate>
  <CharactersWithSpaces>6694</CharactersWithSpaces>
  <Application>WPS Office_11.8.2.10229_F1E327BC-269C-435d-A152-05C5408002CA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2023-12-21T07:10:00Z</dcterms:created>
  <dc:creator>359290989@qq.com</dc:creator>
  <cp:lastModifiedBy>Administrator</cp:lastModifiedBy>
  <dcterms:modified xsi:type="dcterms:W3CDTF">2026-04-13T04:56:54Z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B86D68E036D84496917758E608E0A07A_13</vt:lpwstr>
  </property>
</Properties>
</file>