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auto"/>
        <w:jc w:val="center"/>
        <w:rPr>
          <w:rFonts w:ascii="黑体" w:eastAsia="黑体"/>
          <w:color w:val="auto"/>
          <w:sz w:val="36"/>
          <w:szCs w:val="36"/>
          <w:lang w:val="en-US" w:eastAsia="zh-CN"/>
        </w:rPr>
      </w:pPr>
      <w:r>
        <w:rPr>
          <w:rFonts w:ascii="黑体" w:eastAsia="黑体" w:hint="eastAsia"/>
          <w:color w:val="auto"/>
          <w:sz w:val="36"/>
          <w:szCs w:val="36"/>
          <w:lang w:val="en-US" w:eastAsia="zh-CN"/>
        </w:rPr>
        <w:t>电子口岸制发卡业务办理指引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="156" w:afterLines="50" w:after="156" w:line="360" w:lineRule="auto"/>
        <w:jc w:val="center"/>
        <w:textAlignment w:val="auto"/>
        <w:rPr>
          <w:rFonts w:hint="eastAsia"/>
        </w:rPr>
      </w:pPr>
      <w:r>
        <w:rPr>
          <w:rFonts w:ascii="黑体" w:eastAsia="黑体" w:hint="eastAsia"/>
          <w:color w:val="auto"/>
          <w:sz w:val="36"/>
          <w:szCs w:val="36"/>
          <w:lang w:val="en-US" w:eastAsia="zh-CN"/>
        </w:rPr>
        <w:t>二、变更业务</w:t>
      </w:r>
    </w:p>
    <w:p>
      <w:pPr>
        <w:spacing w:line="360" w:lineRule="auto"/>
        <w:ind w:firstLineChars="200" w:firstLine="480"/>
        <w:rPr>
          <w:rFonts w:ascii="宋体" w:eastAsia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hint="eastAsia"/>
          <w:color w:val="auto"/>
          <w:sz w:val="24"/>
          <w:szCs w:val="24"/>
          <w:lang w:val="en-US" w:eastAsia="zh-CN"/>
        </w:rPr>
        <w:t>变更单位名称：申请单位名称发生变更，需变更电子口岸系统登记信息，并更新法人卡和所有操作员卡证书。</w:t>
      </w:r>
    </w:p>
    <w:p>
      <w:pPr>
        <w:spacing w:line="360" w:lineRule="auto"/>
        <w:ind w:firstLineChars="200" w:firstLine="480"/>
        <w:rPr>
          <w:rFonts w:ascii="宋体" w:eastAsia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hint="eastAsia"/>
          <w:color w:val="auto"/>
          <w:sz w:val="24"/>
          <w:szCs w:val="24"/>
          <w:lang w:val="en-US" w:eastAsia="zh-CN"/>
        </w:rPr>
        <w:t>变更法定代表人：申请单位法定代表人发生变更，需变更电子口岸系统登记信息，并更新法人卡证书。</w:t>
      </w:r>
    </w:p>
    <w:p>
      <w:pPr>
        <w:spacing w:line="360" w:lineRule="auto"/>
        <w:ind w:firstLineChars="200" w:firstLine="480"/>
        <w:rPr>
          <w:rFonts w:ascii="宋体" w:eastAsia="宋体" w:hint="eastAsia"/>
          <w:color w:val="auto"/>
          <w:sz w:val="24"/>
          <w:szCs w:val="24"/>
        </w:rPr>
      </w:pPr>
      <w:r>
        <w:rPr>
          <w:rFonts w:ascii="宋体" w:eastAsia="宋体" w:hint="eastAsia"/>
          <w:color w:val="auto"/>
          <w:sz w:val="24"/>
          <w:szCs w:val="24"/>
          <w:lang w:val="en-US" w:eastAsia="zh-CN"/>
        </w:rPr>
        <w:t>变更主要经营场所（住所）：市场主体资格证明上登记的经营场所（住所）发生变更，需变更电子口岸系统登记信息，无需更新电子口岸卡证书。</w:t>
      </w:r>
    </w:p>
    <w:p>
      <w:pPr>
        <w:spacing w:line="360" w:lineRule="auto"/>
        <w:ind w:firstLineChars="200" w:firstLine="560"/>
        <w:rPr>
          <w:rFonts w:ascii="宋体" w:eastAsia="宋体" w:cs="黑体" w:hint="eastAsia"/>
          <w:b/>
          <w:bCs/>
          <w:color w:val="auto"/>
          <w:sz w:val="28"/>
          <w:szCs w:val="28"/>
          <w:lang w:eastAsia="zh-CN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（一）变更业务</w:t>
      </w:r>
      <w:r>
        <w:rPr>
          <w:rFonts w:ascii="宋体" w:eastAsia="宋体" w:cs="黑体" w:hint="eastAsia"/>
          <w:b/>
          <w:bCs/>
          <w:color w:val="auto"/>
          <w:sz w:val="28"/>
          <w:szCs w:val="28"/>
        </w:rPr>
        <w:t>申请材料</w:t>
      </w:r>
    </w:p>
    <w:tbl>
      <w:tblPr>
        <w:jc w:val="center"/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7724"/>
      </w:tblGrid>
      <w:tr>
        <w:trPr>
          <w:trHeight w:val="1692"/>
        </w:trPr>
        <w:tc>
          <w:tcPr>
            <w:tcW w:w="1066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  <w:t>市场主体资格</w:t>
            </w:r>
          </w:p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  <w:t>证明材料</w:t>
            </w:r>
          </w:p>
        </w:tc>
        <w:tc>
          <w:tcPr>
            <w:tcW w:w="3933" w:type="pct"/>
          </w:tcPr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默认为营业执照（副本），无营业执照的可提供事业单位法人证书、社会团体法人登记证书等其他证明主体资质的材料</w:t>
            </w:r>
            <w:r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  <w:t>。</w:t>
            </w:r>
          </w:p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2.提供材料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  <w:lang w:val="en-US" w:eastAsia="zh-CN"/>
              </w:rPr>
              <w:t>复印件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加盖申请单位公章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（不得加盖合同章、财务章或其他业务专用章），且需在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空白处签注“同意办理电子口岸制发卡业务”、法定代表人（负责人）签名和申请日期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。（公章和三处签注缺一不可）</w:t>
            </w:r>
          </w:p>
        </w:tc>
      </w:tr>
      <w:tr>
        <w:trPr>
          <w:trHeight w:val="1134"/>
        </w:trPr>
        <w:tc>
          <w:tcPr>
            <w:tcW w:w="1066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法定代表人身份</w:t>
            </w:r>
          </w:p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证明材料</w:t>
            </w:r>
          </w:p>
        </w:tc>
        <w:tc>
          <w:tcPr>
            <w:tcW w:w="3933" w:type="pct"/>
            <w:vMerge w:val="restart"/>
          </w:tcPr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默认为中华人民共和国居民身份证，无居民身份证的，可以使用护照、台湾居民来往大陆通行证、港澳居民来往内地通行证或外国人永久居留身份证办理。</w:t>
            </w:r>
          </w:p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2.提供材料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复印件均加盖申请单位公章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（不得加盖合同章、财务章或其他业务专用章），且需在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空白处签注“同意使用本人信息办理电子口岸制发卡业务”、个人签名和签字日期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。（公章和三处签注缺一不可）</w:t>
            </w:r>
          </w:p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如提供材料中包含外文材料（包括外籍人员护照、使用外文书写的声明等），需同时提交中文翻译材料（加盖翻译专用章或申请单位公章）</w:t>
            </w:r>
            <w:r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  <w:t>。</w:t>
            </w:r>
          </w:p>
          <w:p>
            <w:pPr>
              <w:spacing w:line="360" w:lineRule="auto"/>
              <w:rPr>
                <w:rFonts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4.线下办理变更单位名称及更新证书需提供</w:t>
            </w: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操作员卡持卡人身份证明材料进行复核。</w:t>
            </w:r>
          </w:p>
        </w:tc>
      </w:tr>
      <w:tr>
        <w:trPr>
          <w:trHeight w:val="1134"/>
        </w:trPr>
        <w:tc>
          <w:tcPr>
            <w:tcW w:w="1066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经办人身份证明材料</w:t>
            </w:r>
          </w:p>
        </w:tc>
        <w:tc>
          <w:tcPr>
            <w:tcW w:w="3933" w:type="pct"/>
            <w:vMerge/>
          </w:tcPr>
          <w:p/>
        </w:tc>
      </w:tr>
      <w:tr>
        <w:trPr>
          <w:trHeight w:val="1865"/>
        </w:trPr>
        <w:tc>
          <w:tcPr>
            <w:tcW w:w="1066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操作员卡持卡人身份证明材料</w:t>
            </w:r>
          </w:p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（仅线下办理变更单位名称</w:t>
            </w: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及更新证书</w:t>
            </w: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需提供）</w:t>
            </w:r>
          </w:p>
        </w:tc>
        <w:tc>
          <w:tcPr>
            <w:tcW w:w="3933" w:type="pct"/>
            <w:vMerge/>
          </w:tcPr>
          <w:p/>
        </w:tc>
      </w:tr>
      <w:tr>
        <w:tc>
          <w:tcPr>
            <w:tcW w:w="1066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  <w:t>电子口岸制发卡业务申请书</w:t>
            </w:r>
          </w:p>
        </w:tc>
        <w:tc>
          <w:tcPr>
            <w:tcW w:w="3933" w:type="pct"/>
          </w:tcPr>
          <w:p>
            <w:pPr>
              <w:spacing w:line="360" w:lineRule="auto"/>
              <w:rPr>
                <w:rFonts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仅线下办理需提供</w:t>
            </w:r>
            <w:r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  <w:t>。</w:t>
            </w:r>
          </w:p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2.“本次办理电子口岸卡业务的人员信息”只需填写法人卡信息即可。</w:t>
            </w:r>
          </w:p>
        </w:tc>
      </w:tr>
      <w:tr>
        <w:tc>
          <w:tcPr>
            <w:tcW w:w="1066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需更新的</w:t>
            </w:r>
          </w:p>
          <w:p>
            <w:pPr>
              <w:spacing w:line="360" w:lineRule="auto"/>
              <w:jc w:val="center"/>
              <w:rPr>
                <w:rFonts w:asci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电子口岸卡</w:t>
            </w:r>
          </w:p>
        </w:tc>
        <w:tc>
          <w:tcPr>
            <w:tcW w:w="3933" w:type="pct"/>
          </w:tcPr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变更单位名称</w:t>
            </w:r>
            <w:r>
              <w:rPr>
                <w:rFonts w:ascii="宋体" w:eastAsia="宋体" w:cs="仿宋" w:hint="eastAsia"/>
                <w:color w:val="auto"/>
                <w:sz w:val="24"/>
                <w:szCs w:val="24"/>
              </w:rPr>
              <w:t>需提供法人卡和</w:t>
            </w:r>
            <w:r>
              <w:rPr>
                <w:rFonts w:ascii="宋体" w:eastAsia="宋体" w:cs="仿宋" w:hint="eastAsia"/>
                <w:color w:val="auto"/>
                <w:sz w:val="24"/>
                <w:szCs w:val="24"/>
                <w:lang w:val="en-US" w:eastAsia="zh-CN"/>
              </w:rPr>
              <w:t>本单位</w:t>
            </w:r>
            <w:r>
              <w:rPr>
                <w:rFonts w:ascii="宋体" w:eastAsia="宋体" w:cs="仿宋" w:hint="eastAsia"/>
                <w:color w:val="auto"/>
                <w:sz w:val="24"/>
                <w:szCs w:val="24"/>
              </w:rPr>
              <w:t>所有操作员卡</w:t>
            </w:r>
            <w:r>
              <w:rPr>
                <w:rFonts w:ascii="宋体" w:eastAsia="宋体" w:cs="仿宋" w:hint="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ascii="宋体" w:eastAsia="宋体" w:cs="仿宋" w:hint="eastAsia"/>
                <w:color w:val="auto"/>
                <w:sz w:val="24"/>
                <w:szCs w:val="24"/>
              </w:rPr>
              <w:t>变更法定代表人需提供法人卡</w:t>
            </w:r>
            <w:r>
              <w:rPr>
                <w:rFonts w:ascii="宋体" w:eastAsia="宋体" w:cs="仿宋" w:hint="eastAsia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cs="黑体" w:hint="eastAsia"/>
          <w:b/>
          <w:bCs/>
          <w:color w:val="auto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cs="黑体" w:hint="eastAsia"/>
          <w:b/>
          <w:bCs/>
          <w:color w:val="auto"/>
          <w:sz w:val="28"/>
          <w:szCs w:val="28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eastAsia="zh-CN"/>
        </w:rPr>
        <w:t>（</w:t>
      </w: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二</w:t>
      </w:r>
      <w:r>
        <w:rPr>
          <w:rFonts w:ascii="宋体" w:eastAsia="宋体" w:cs="黑体" w:hint="eastAsia"/>
          <w:b/>
          <w:bCs/>
          <w:color w:val="auto"/>
          <w:sz w:val="28"/>
          <w:szCs w:val="28"/>
          <w:lang w:eastAsia="zh-CN"/>
        </w:rPr>
        <w:t>）</w:t>
      </w:r>
      <w:r>
        <w:rPr>
          <w:rFonts w:ascii="宋体" w:eastAsia="宋体" w:cs="黑体" w:hint="eastAsia"/>
          <w:b/>
          <w:bCs/>
          <w:color w:val="auto"/>
          <w:sz w:val="28"/>
          <w:szCs w:val="28"/>
        </w:rPr>
        <w:t>线下办理</w:t>
      </w:r>
    </w:p>
    <w:p>
      <w:pPr>
        <w:spacing w:line="360" w:lineRule="auto"/>
        <w:ind w:firstLineChars="200" w:firstLine="480"/>
        <w:rPr>
          <w:rFonts w:ascii="宋体" w:eastAsia="宋体" w:cs="仿宋"/>
          <w:color w:val="auto"/>
          <w:sz w:val="24"/>
          <w:szCs w:val="24"/>
          <w:lang w:val="en-US" w:eastAsia="zh-CN"/>
        </w:rPr>
      </w:pPr>
      <w:r>
        <w:rPr>
          <w:rFonts w:ascii="宋体" w:eastAsia="宋体" w:cs="仿宋" w:hint="eastAsia"/>
          <w:color w:val="auto"/>
          <w:sz w:val="24"/>
          <w:szCs w:val="24"/>
        </w:rPr>
        <w:t>经办人携带申请材料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就近选择</w:t>
      </w:r>
      <w:r>
        <w:rPr>
          <w:rFonts w:ascii="宋体" w:eastAsia="宋体" w:cs="仿宋" w:hint="eastAsia"/>
          <w:b/>
          <w:bCs/>
          <w:color w:val="FF0000"/>
          <w:sz w:val="24"/>
          <w:szCs w:val="24"/>
        </w:rPr>
        <w:t>天津数据分中心</w:t>
      </w:r>
      <w:r>
        <w:rPr>
          <w:rFonts w:ascii="宋体" w:eastAsia="宋体" w:cs="仿宋"/>
          <w:b/>
          <w:bCs/>
          <w:color w:val="FF0000"/>
          <w:sz w:val="24"/>
          <w:szCs w:val="24"/>
        </w:rPr>
        <w:t>制卡窗口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eastAsia="zh-CN"/>
        </w:rPr>
        <w:t>、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各</w:t>
      </w:r>
      <w:r>
        <w:rPr>
          <w:rFonts w:ascii="宋体" w:eastAsia="宋体" w:cs="仿宋" w:hint="eastAsia"/>
          <w:b/>
          <w:bCs/>
          <w:color w:val="FF0000"/>
          <w:sz w:val="24"/>
          <w:szCs w:val="24"/>
        </w:rPr>
        <w:t>合作制卡代理点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均可办理。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cs="黑体"/>
          <w:b/>
          <w:bCs/>
          <w:color w:val="auto"/>
          <w:sz w:val="28"/>
          <w:szCs w:val="28"/>
          <w:lang w:val="en-US" w:eastAsia="zh-CN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（三）</w:t>
      </w:r>
      <w:r>
        <w:rPr>
          <w:rFonts w:ascii="宋体" w:eastAsia="宋体" w:cs="黑体" w:hint="eastAsia"/>
          <w:b/>
          <w:bCs/>
          <w:color w:val="auto"/>
          <w:sz w:val="28"/>
          <w:szCs w:val="28"/>
        </w:rPr>
        <w:t>线上</w:t>
      </w: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办理</w:t>
      </w:r>
    </w:p>
    <w:p>
      <w:pPr>
        <w:spacing w:line="360" w:lineRule="auto"/>
        <w:ind w:firstLineChars="200" w:firstLine="480"/>
        <w:rPr>
          <w:rFonts w:ascii="宋体" w:eastAsia="宋体" w:cs="仿宋"/>
          <w:color w:val="auto"/>
          <w:sz w:val="24"/>
          <w:szCs w:val="24"/>
        </w:rPr>
      </w:pPr>
      <w:r>
        <w:rPr>
          <w:rFonts w:ascii="宋体" w:eastAsia="宋体" w:cs="仿宋" w:hint="eastAsia"/>
          <w:color w:val="auto"/>
          <w:sz w:val="24"/>
          <w:szCs w:val="24"/>
        </w:rPr>
        <w:t>1.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使用法人卡登录</w:t>
      </w:r>
      <w:r>
        <w:rPr>
          <w:rFonts w:ascii="宋体" w:eastAsia="宋体" w:cs="仿宋" w:hint="eastAsia"/>
          <w:color w:val="auto"/>
          <w:sz w:val="24"/>
          <w:szCs w:val="24"/>
        </w:rPr>
        <w:t>登录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“</w:t>
      </w:r>
      <w:r>
        <w:rPr>
          <w:rFonts w:ascii="宋体" w:eastAsia="宋体" w:cs="仿宋" w:hint="eastAsia"/>
          <w:color w:val="auto"/>
          <w:sz w:val="24"/>
          <w:szCs w:val="24"/>
        </w:rPr>
        <w:t>制发卡及数字证书服务系统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”。</w:t>
      </w:r>
      <w:r>
        <w:rPr>
          <w:rFonts w:ascii="宋体" w:eastAsia="宋体" w:cs="仿宋" w:hint="eastAsia"/>
          <w:color w:val="auto"/>
          <w:sz w:val="24"/>
          <w:szCs w:val="24"/>
        </w:rPr>
        <w:t>系统登录及操作手册：https://e.chinaport.gov.cn</w:t>
      </w:r>
    </w:p>
    <w:p>
      <w:pPr>
        <w:spacing w:line="360" w:lineRule="auto"/>
        <w:ind w:firstLineChars="200" w:firstLine="480"/>
        <w:rPr>
          <w:rFonts w:ascii="宋体" w:eastAsia="宋体" w:cs="仿宋"/>
          <w:color w:val="auto"/>
          <w:sz w:val="24"/>
          <w:szCs w:val="24"/>
        </w:rPr>
      </w:pPr>
      <w:r>
        <w:rPr>
          <w:rFonts w:ascii="宋体" w:eastAsia="宋体" w:cs="仿宋" w:hint="eastAsia"/>
          <w:color w:val="auto"/>
          <w:sz w:val="24"/>
          <w:szCs w:val="24"/>
        </w:rPr>
        <w:t>2.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进入“提交申请-变更申请”，</w:t>
      </w:r>
      <w:r>
        <w:rPr>
          <w:rFonts w:ascii="宋体" w:eastAsia="宋体" w:cs="仿宋" w:hint="eastAsia"/>
          <w:color w:val="auto"/>
          <w:sz w:val="24"/>
          <w:szCs w:val="24"/>
        </w:rPr>
        <w:t>如实填报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并核对</w:t>
      </w:r>
      <w:r>
        <w:rPr>
          <w:rFonts w:ascii="宋体" w:eastAsia="宋体" w:cs="仿宋" w:hint="eastAsia"/>
          <w:color w:val="auto"/>
          <w:sz w:val="24"/>
          <w:szCs w:val="24"/>
        </w:rPr>
        <w:t>“单位基本信息”、“法人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卡信息”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、“</w:t>
      </w:r>
      <w:r>
        <w:rPr>
          <w:rFonts w:ascii="宋体" w:eastAsia="宋体" w:cs="仿宋" w:hint="eastAsia"/>
          <w:color w:val="auto"/>
          <w:sz w:val="24"/>
          <w:szCs w:val="24"/>
        </w:rPr>
        <w:t>操作员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卡信息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”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及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“</w:t>
      </w:r>
      <w:r>
        <w:rPr>
          <w:rFonts w:ascii="宋体" w:eastAsia="宋体" w:cs="仿宋" w:hint="eastAsia"/>
          <w:color w:val="auto"/>
          <w:sz w:val="24"/>
          <w:szCs w:val="24"/>
        </w:rPr>
        <w:t>经办人信息”，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制卡机构选择“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天津数据分中心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”，</w:t>
      </w:r>
      <w:r>
        <w:rPr>
          <w:rFonts w:ascii="宋体" w:eastAsia="宋体" w:cs="仿宋" w:hint="eastAsia"/>
          <w:color w:val="auto"/>
          <w:sz w:val="24"/>
          <w:szCs w:val="24"/>
        </w:rPr>
        <w:t>按照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系统提示</w:t>
      </w:r>
      <w:r>
        <w:rPr>
          <w:rFonts w:ascii="宋体" w:eastAsia="宋体" w:cs="仿宋" w:hint="eastAsia"/>
          <w:color w:val="auto"/>
          <w:sz w:val="24"/>
          <w:szCs w:val="24"/>
        </w:rPr>
        <w:t>上传相应证明材料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并提交申请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。</w:t>
      </w:r>
      <w:r>
        <w:rPr>
          <w:rFonts w:ascii="宋体" w:eastAsia="宋体" w:cs="仿宋" w:hint="eastAsia"/>
          <w:color w:val="auto"/>
          <w:sz w:val="24"/>
          <w:szCs w:val="24"/>
        </w:rPr>
        <w:t>如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核验不通过将</w:t>
      </w:r>
      <w:r>
        <w:rPr>
          <w:rFonts w:ascii="宋体" w:eastAsia="宋体" w:cs="仿宋" w:hint="eastAsia"/>
          <w:color w:val="auto"/>
          <w:sz w:val="24"/>
          <w:szCs w:val="24"/>
        </w:rPr>
        <w:t>退单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，</w:t>
      </w:r>
      <w:r>
        <w:rPr>
          <w:rFonts w:ascii="宋体" w:eastAsia="宋体" w:cs="仿宋" w:hint="eastAsia"/>
          <w:color w:val="auto"/>
          <w:sz w:val="24"/>
          <w:szCs w:val="24"/>
        </w:rPr>
        <w:t>需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按要求</w:t>
      </w:r>
      <w:r>
        <w:rPr>
          <w:rFonts w:ascii="宋体" w:eastAsia="宋体" w:cs="仿宋" w:hint="eastAsia"/>
          <w:color w:val="auto"/>
          <w:sz w:val="24"/>
          <w:szCs w:val="24"/>
        </w:rPr>
        <w:t>修改后重新提交申请。</w:t>
      </w:r>
    </w:p>
    <w:p>
      <w:pPr>
        <w:spacing w:line="360" w:lineRule="auto"/>
        <w:ind w:firstLineChars="200" w:firstLine="480"/>
        <w:rPr>
          <w:rFonts w:ascii="宋体" w:eastAsia="宋体" w:cs="仿宋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仿宋" w:hint="eastAsia"/>
          <w:color w:val="auto"/>
          <w:sz w:val="24"/>
          <w:szCs w:val="24"/>
        </w:rPr>
        <w:t>3.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变更</w:t>
      </w:r>
      <w:r>
        <w:rPr>
          <w:rFonts w:ascii="宋体" w:eastAsia="宋体" w:cs="仿宋" w:hint="eastAsia"/>
          <w:color w:val="auto"/>
          <w:sz w:val="24"/>
          <w:szCs w:val="24"/>
        </w:rPr>
        <w:t>申请核验通过后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，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需根据变更情况对电子口岸卡进行证书更新，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操作指引详见中国电子口岸</w:t>
      </w:r>
      <w:r>
        <w:rPr>
          <w:rFonts w:ascii="宋体" w:eastAsia="宋体" w:cs="仿宋"/>
          <w:b/>
          <w:bCs/>
          <w:color w:val="FF0000"/>
          <w:sz w:val="24"/>
          <w:szCs w:val="24"/>
          <w:lang w:val="en-US" w:eastAsia="zh-CN"/>
        </w:rPr>
        <w:t>(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https://www.chinap</w:t>
      </w:r>
      <w:bookmarkStart w:id="0" w:name="_GoBack"/>
      <w:bookmarkEnd w:id="0"/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ort.gov.cn</w:t>
      </w:r>
      <w:r>
        <w:rPr>
          <w:rFonts w:ascii="宋体" w:eastAsia="宋体" w:cs="仿宋"/>
          <w:b/>
          <w:bCs/>
          <w:color w:val="FF0000"/>
          <w:sz w:val="24"/>
          <w:szCs w:val="24"/>
          <w:lang w:val="en-US" w:eastAsia="zh-CN"/>
        </w:rPr>
        <w:t>)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-客服专区-常见问题-证书更新操作指引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（四）线下办理及领卡地址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黑体" w:hint="eastAsia"/>
          <w:b/>
          <w:bCs/>
          <w:color w:val="auto"/>
          <w:sz w:val="24"/>
          <w:szCs w:val="24"/>
        </w:rPr>
      </w:pPr>
      <w:r>
        <w:rPr>
          <w:rFonts w:ascii="宋体" w:eastAsia="宋体" w:cs="黑体" w:hint="eastAsia"/>
          <w:b/>
          <w:bCs/>
          <w:color w:val="auto"/>
          <w:sz w:val="24"/>
          <w:szCs w:val="24"/>
        </w:rPr>
        <w:t>天津数据分中心制卡窗口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Times New Roman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地址：天津市滨海新区跃进路1号航运服务中心二楼电子口岸窗口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Times New Roman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办理时间：工作日9:00-12:00，13:30-16:40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Times New Roman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客服热线：022-85194004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Times New Roman" w:hint="eastAsia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咨询时间：工作日8:30-11:30，13:30-17:00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黑体" w:hint="eastAsia"/>
          <w:b/>
          <w:bCs/>
          <w:color w:val="auto"/>
          <w:sz w:val="24"/>
          <w:szCs w:val="24"/>
        </w:rPr>
      </w:pPr>
      <w:r>
        <w:rPr>
          <w:rFonts w:ascii="宋体" w:eastAsia="宋体" w:cs="黑体" w:hint="eastAsia"/>
          <w:b/>
          <w:bCs/>
          <w:color w:val="auto"/>
          <w:sz w:val="24"/>
          <w:szCs w:val="24"/>
        </w:rPr>
        <w:t>合作制卡代理点</w:t>
      </w:r>
    </w:p>
    <w:tbl>
      <w:tblPr>
        <w:jc w:val="center"/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2146"/>
        <w:gridCol w:w="5446"/>
        <w:gridCol w:w="1715"/>
      </w:tblGrid>
      <w:tr>
        <w:tc>
          <w:tcPr>
            <w:tcW w:w="135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bCs/>
                <w:color w:val="auto"/>
                <w:kern w:val="0"/>
                <w:sz w:val="24"/>
                <w:szCs w:val="24"/>
              </w:rPr>
              <w:t>代理点名称</w:t>
            </w:r>
          </w:p>
        </w:tc>
        <w:tc>
          <w:tcPr>
            <w:tcW w:w="2769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bCs/>
                <w:color w:val="auto"/>
                <w:kern w:val="0"/>
                <w:sz w:val="24"/>
                <w:szCs w:val="24"/>
              </w:rPr>
              <w:t>地址</w:t>
            </w:r>
          </w:p>
        </w:tc>
        <w:tc>
          <w:tcPr>
            <w:tcW w:w="870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bCs/>
                <w:color w:val="auto"/>
                <w:kern w:val="0"/>
                <w:sz w:val="24"/>
                <w:szCs w:val="24"/>
              </w:rPr>
              <w:t>咨询电话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建行天津南开支行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天津市南开区鞍山西道278,280,282,284号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022-27490442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建行天津开发分行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天津经济技术开发区广场东路20号滨海金融街E3AB1-4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022-66280956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建行天津塘沽支行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天津经济技术开发区黄海路一号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022-25292406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建行天津河西支行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天津市河西区气象台路48号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022-23371237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建行天津华鼎智地支行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天津滨海高新区华苑产业区海泰华科三路1号1号楼-1-103/104/105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022-23770605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建行天津滨海临空支行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天津自贸试验区（空港经济区）西二道82号增6、7、8号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022-24866026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022-22435852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建行天津武清支行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天津市武清区杨村新华路西雍阳西道北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022-29380930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建行天津红桥支行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天津市红桥区勤俭道86、193号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022-26543196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建行天津北辰支行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天津市北辰区京津公路354号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022-26397304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022-26390255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建行天津分行营业部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天津市河西区南京路19号增1号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022-58750474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建行天津东丽支行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天津市东丽区先锋路27号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022-24950204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12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建行天津大港支行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天津市滨海新区大港迎宾街98号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022-25994780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13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建行天津河东支行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天津市河东区津塘路1号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022-24213029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14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建行天津河北支行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天津市河北区平安街68号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022-24200929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15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建行天津津南支行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天津市津南区咸水沽镇津沽路178号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022-88919974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16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建行天津汉沽支行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天津市滨海新区寨上街新开中路88号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022-25692242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建行天津宁河支行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天津市宁河区芦台镇光明路45号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022-69114019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022-69592062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建行天津蓟州支行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天津市蓟州区人民东路1号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022-29192740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19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建行天津宝坻支行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天津市宝坻区建设路110号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022-29241150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022-29242340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20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建行天津静海支行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天津市静海区静文路5号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022-68921836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21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建行天津和平支行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天津市和平区解放北路104号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022-58751367</w:t>
            </w:r>
          </w:p>
        </w:tc>
      </w:tr>
      <w:tr>
        <w:tc>
          <w:tcPr>
            <w:tcW w:w="5000" w:type="pct"/>
            <w:gridSpan w:val="4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color w:val="auto"/>
                <w:kern w:val="0"/>
                <w:sz w:val="24"/>
                <w:szCs w:val="24"/>
              </w:rPr>
              <w:t>注：办理时间以各代理点对外公布为准。</w:t>
            </w:r>
          </w:p>
        </w:tc>
      </w:tr>
    </w:tbl>
    <w:p>
      <w:pPr>
        <w:pStyle w:val="47"/>
        <w:adjustRightInd w:val="0"/>
        <w:snapToGrid w:val="0"/>
        <w:spacing w:line="360" w:lineRule="exact"/>
        <w:rPr>
          <w:color w:val="auto"/>
          <w:szCs w:val="21"/>
        </w:rPr>
      </w:pPr>
    </w:p>
    <w:sectPr>
      <w:footerReference w:type="default" r:id="rId2"/>
      <w:pgSz w:w="11907" w:h="16839"/>
      <w:pgMar w:top="1134" w:right="1134" w:bottom="1134" w:left="1134" w:header="1418" w:footer="851" w:gutter="0"/>
      <w:pgNumType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等线">
    <w:altName w:val="Arial Unicode MS"/>
    <w:panose1 w:val="02010600030101010101"/>
    <w:charset w:val="86"/>
    <w:family w:val="roman"/>
    <w:pitch w:val="variable"/>
    <w:sig w:usb0="A00002BF" w:usb1="38CF7CFA" w:usb2="00000016" w:usb3="00000000" w:csb0="0004000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roman"/>
    <w:pitch w:val="variable"/>
    <w:sig w:usb0="00000001" w:usb1="080E0000" w:usb2="00000000" w:usb3="00000000" w:csb0="00040000" w:csb1="00000000"/>
  </w:font>
  <w:font w:name="Microsoft YaHei U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52"/>
      <w:jc w:val="center"/>
      <w:rPr>
        <w:rStyle w:val="30"/>
      </w:rPr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OTYwYzJhZjA3MmMyYzJhOWQ0MDAwNzUyOWRlODY5YzM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widowControl/>
      <w:spacing w:before="100" w:beforeAutospacing="1" w:after="100" w:afterAutospacing="1"/>
      <w:jc w:val="left"/>
      <w:outlineLvl w:val="0"/>
    </w:pPr>
    <w:rPr>
      <w:rFonts w:ascii="宋体" w:eastAsia="宋体" w:cs="宋体"/>
      <w:b/>
      <w:bCs/>
      <w:kern w:val="36"/>
      <w:sz w:val="48"/>
      <w:szCs w:val="48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16">
    <w:name w:val="annotation text"/>
    <w:basedOn w:val="0"/>
    <w:pPr>
      <w:jc w:val="left"/>
    </w:pPr>
  </w:style>
  <w:style w:type="paragraph" w:styleId="17">
    <w:name w:val="toc 1"/>
    <w:next w:val="0"/>
    <w:pPr>
      <w:widowControl w:val="0"/>
      <w:tabs>
        <w:tab w:val="right" w:leader="dot" w:pos="9345"/>
      </w:tabs>
      <w:spacing w:before="120" w:after="120"/>
      <w:jc w:val="both"/>
    </w:pPr>
    <w:rPr>
      <w:rFonts w:ascii="Times New Roman" w:eastAsia="宋体" w:cs="Times New Roman" w:hAnsi="Times New Roman"/>
      <w:b/>
      <w:caps/>
      <w:smallCaps w:val="0"/>
      <w:kern w:val="2"/>
      <w:sz w:val="21"/>
      <w:lang w:val="en-US" w:eastAsia="zh-CN" w:bidi="ar-SA"/>
    </w:rPr>
  </w:style>
  <w:style w:type="paragraph" w:styleId="18">
    <w:name w:val="toc 2"/>
    <w:basedOn w:val="17"/>
    <w:next w:val="0"/>
    <w:pPr>
      <w:tabs>
        <w:tab w:val="right" w:leader="dot" w:pos="9345"/>
      </w:tabs>
      <w:spacing w:before="0" w:after="0"/>
    </w:pPr>
    <w:rPr>
      <w:b w:val="0"/>
      <w:caps w:val="0"/>
      <w:smallCaps/>
    </w:rPr>
  </w:style>
  <w:style w:type="paragraph" w:styleId="19">
    <w:name w:val="toc 3"/>
    <w:basedOn w:val="18"/>
    <w:next w:val="0"/>
    <w:pPr>
      <w:tabs>
        <w:tab w:val="right" w:leader="dot" w:pos="9345"/>
      </w:tabs>
    </w:pPr>
    <w:rPr>
      <w:i/>
    </w:rPr>
  </w:style>
  <w:style w:type="paragraph" w:styleId="20">
    <w:name w:val="toc 4"/>
    <w:basedOn w:val="19"/>
    <w:next w:val="0"/>
    <w:pPr>
      <w:tabs>
        <w:tab w:val="right" w:leader="dot" w:pos="9345"/>
      </w:tabs>
    </w:pPr>
    <w:rPr>
      <w:i w:val="0"/>
    </w:rPr>
  </w:style>
  <w:style w:type="paragraph" w:styleId="21">
    <w:name w:val="toc 5"/>
    <w:basedOn w:val="20"/>
    <w:next w:val="0"/>
    <w:pPr>
      <w:tabs>
        <w:tab w:val="right" w:leader="dot" w:pos="9345"/>
      </w:tabs>
    </w:pPr>
  </w:style>
  <w:style w:type="paragraph" w:styleId="22">
    <w:name w:val="Balloon Text"/>
    <w:basedOn w:val="0"/>
    <w:rPr>
      <w:sz w:val="18"/>
      <w:szCs w:val="18"/>
    </w:rPr>
  </w:style>
  <w:style w:type="paragraph" w:styleId="23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4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5">
    <w:name w:val="toc 6"/>
    <w:basedOn w:val="21"/>
    <w:next w:val="0"/>
    <w:pPr>
      <w:tabs>
        <w:tab w:val="right" w:leader="dot" w:pos="9345"/>
      </w:tabs>
    </w:pPr>
  </w:style>
  <w:style w:type="paragraph" w:styleId="26">
    <w:name w:val="table of figures"/>
    <w:basedOn w:val="0"/>
    <w:next w:val="0"/>
    <w:pPr>
      <w:ind w:leftChars="200" w:left="400" w:hangingChars="200" w:hanging="200"/>
    </w:pPr>
  </w:style>
  <w:style w:type="paragraph" w:styleId="27">
    <w:name w:val="toc 9"/>
    <w:basedOn w:val="0"/>
    <w:next w:val="0"/>
    <w:pPr>
      <w:ind w:leftChars="1600" w:left="1600"/>
    </w:pPr>
  </w:style>
  <w:style w:type="paragraph" w:styleId="2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29">
    <w:name w:val="Strong"/>
    <w:basedOn w:val="10"/>
    <w:rPr>
      <w:b/>
      <w:bCs/>
    </w:rPr>
  </w:style>
  <w:style w:type="character" w:styleId="30">
    <w:name w:val="page number"/>
    <w:rPr>
      <w:rFonts w:ascii="Times New Roman" w:eastAsia="宋体" w:hAnsi="Times New Roman"/>
      <w:sz w:val="18"/>
    </w:rPr>
  </w:style>
  <w:style w:type="character" w:styleId="31">
    <w:name w:val="Hyperlink"/>
    <w:basedOn w:val="10"/>
    <w:rPr>
      <w:color w:val="0000FF"/>
      <w:u w:val="single"/>
    </w:rPr>
  </w:style>
  <w:style w:type="character" w:styleId="32">
    <w:name w:val="annotation reference"/>
    <w:basedOn w:val="10"/>
    <w:rPr>
      <w:sz w:val="21"/>
      <w:szCs w:val="21"/>
    </w:rPr>
  </w:style>
  <w:style w:type="paragraph" w:customStyle="1" w:styleId="33">
    <w:name w:val="样式 59 10 磅"/>
    <w:next w:val="15"/>
    <w:pPr>
      <w:widowControl w:val="0"/>
      <w:jc w:val="both"/>
    </w:pPr>
    <w:rPr>
      <w:rFonts w:ascii="Times New Roman" w:eastAsia="仿宋_GB2312" w:cs="Arial" w:hAnsi="Times New Roman"/>
      <w:kern w:val="2"/>
      <w:sz w:val="21"/>
      <w:szCs w:val="22"/>
      <w:lang w:val="en-US" w:eastAsia="zh-CN" w:bidi="ar-SA"/>
    </w:rPr>
  </w:style>
  <w:style w:type="paragraph" w:customStyle="1" w:styleId="34">
    <w:name w:val="修订1"/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pf0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customStyle="1" w:styleId="36">
    <w:name w:val="cf01"/>
    <w:basedOn w:val="10"/>
    <w:rPr>
      <w:rFonts w:ascii="Microsoft YaHei UI" w:eastAsia="Microsoft YaHei UI" w:hAnsi="Microsoft YaHei UI"/>
      <w:sz w:val="18"/>
      <w:szCs w:val="18"/>
    </w:rPr>
  </w:style>
  <w:style w:type="character" w:customStyle="1" w:styleId="37">
    <w:name w:val="font01"/>
    <w:basedOn w:val="10"/>
    <w:rPr>
      <w:rFonts w:ascii="宋体" w:eastAsia="宋体" w:cs="宋体"/>
      <w:color w:val="333333"/>
      <w:sz w:val="26"/>
      <w:szCs w:val="26"/>
      <w:u w:val="none"/>
    </w:rPr>
  </w:style>
  <w:style w:type="paragraph" w:customStyle="1" w:styleId="38">
    <w:name w:val="样式 121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39">
    <w:name w:val="样式 3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0">
    <w:name w:val="样式 4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1">
    <w:name w:val="样式 5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2">
    <w:name w:val="List Paragraph"/>
    <w:basedOn w:val="0"/>
    <w:pPr>
      <w:ind w:firstLineChars="200" w:firstLine="200"/>
    </w:pPr>
  </w:style>
  <w:style w:type="paragraph" w:customStyle="1" w:styleId="43">
    <w:name w:val="样式 16 10 磅"/>
    <w:next w:val="25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4">
    <w:name w:val="样式 8 10 磅"/>
    <w:pPr>
      <w:widowControl w:val="0"/>
      <w:spacing w:after="200" w:line="276" w:lineRule="auto"/>
      <w:jc w:val="both"/>
    </w:pPr>
    <w:rPr>
      <w:rFonts w:ascii="Cambria" w:eastAsia="仿宋_GB2312" w:cs="Times New Roman" w:hAnsi="Cambria"/>
      <w:kern w:val="2"/>
      <w:sz w:val="21"/>
      <w:szCs w:val="22"/>
      <w:lang w:val="en-US" w:eastAsia="zh-CN" w:bidi="ar-SA"/>
    </w:rPr>
  </w:style>
  <w:style w:type="paragraph" w:customStyle="1" w:styleId="45">
    <w:name w:val="样式 1 10 磅"/>
    <w:pPr>
      <w:widowControl w:val="0"/>
      <w:spacing w:after="200" w:line="276" w:lineRule="auto"/>
      <w:jc w:val="both"/>
    </w:pPr>
    <w:rPr>
      <w:rFonts w:ascii="Cambria" w:eastAsia="仿宋_GB2312" w:cs="Times New Roman" w:hAnsi="Cambria"/>
      <w:kern w:val="2"/>
      <w:sz w:val="21"/>
      <w:szCs w:val="22"/>
      <w:lang w:val="en-US" w:eastAsia="zh-CN" w:bidi="ar-SA"/>
    </w:rPr>
  </w:style>
  <w:style w:type="paragraph" w:customStyle="1" w:styleId="46">
    <w:name w:val="段"/>
    <w:pPr>
      <w:autoSpaceDE w:val="0"/>
      <w:autoSpaceDN w:val="0"/>
      <w:ind w:firstLineChars="200" w:firstLine="200"/>
      <w:jc w:val="both"/>
    </w:pPr>
    <w:rPr>
      <w:rFonts w:ascii="宋体" w:eastAsia="宋体" w:cs="Times New Roman"/>
      <w:sz w:val="21"/>
      <w:lang w:val="en-US" w:eastAsia="zh-CN" w:bidi="ar-SA"/>
    </w:rPr>
  </w:style>
  <w:style w:type="paragraph" w:customStyle="1" w:styleId="47">
    <w:name w:val="样式 11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8">
    <w:name w:val="样式 小五"/>
    <w:pPr>
      <w:widowControl w:val="0"/>
      <w:tabs>
        <w:tab w:val="center" w:pos="4153"/>
        <w:tab w:val="right" w:pos="8306"/>
      </w:tabs>
      <w:snapToGrid w:val="0"/>
      <w:spacing w:before="50" w:after="50" w:line="360" w:lineRule="auto"/>
      <w:ind w:firstLineChars="200" w:firstLine="200"/>
    </w:pPr>
    <w:rPr>
      <w:rFonts w:ascii="Calibri" w:eastAsia="仿宋_GB2312" w:cs="Times New Roman" w:hAnsi="Calibri"/>
      <w:sz w:val="18"/>
      <w:szCs w:val="18"/>
      <w:lang w:val="en-US" w:eastAsia="zh-CN" w:bidi="ar-SA"/>
    </w:rPr>
  </w:style>
  <w:style w:type="paragraph" w:customStyle="1" w:styleId="49">
    <w:name w:val="样式 19 10 磅"/>
    <w:next w:val="26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szCs w:val="28"/>
      <w:lang w:val="en-US" w:eastAsia="zh-CN" w:bidi="ar-SA"/>
    </w:rPr>
  </w:style>
  <w:style w:type="paragraph" w:customStyle="1" w:styleId="50">
    <w:name w:val="样式 20 10 磅"/>
    <w:next w:val="27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szCs w:val="28"/>
      <w:lang w:val="en-US" w:eastAsia="zh-CN" w:bidi="ar-SA"/>
    </w:rPr>
  </w:style>
  <w:style w:type="paragraph" w:customStyle="1" w:styleId="51">
    <w:name w:val="样式 2 小五"/>
    <w:pPr>
      <w:widowControl w:val="0"/>
      <w:tabs>
        <w:tab w:val="center" w:pos="4153"/>
        <w:tab w:val="right" w:pos="8306"/>
      </w:tabs>
      <w:snapToGrid w:val="0"/>
      <w:spacing w:before="50" w:after="50" w:line="360" w:lineRule="auto"/>
      <w:ind w:firstLineChars="200" w:firstLine="200"/>
    </w:pPr>
    <w:rPr>
      <w:rFonts w:ascii="Calibri" w:eastAsia="仿宋_GB2312" w:cs="Times New Roman" w:hAnsi="Calibri"/>
      <w:sz w:val="18"/>
      <w:szCs w:val="18"/>
      <w:lang w:val="en-US" w:eastAsia="zh-CN" w:bidi="ar-SA"/>
    </w:rPr>
  </w:style>
  <w:style w:type="paragraph" w:customStyle="1" w:styleId="52">
    <w:name w:val="标准书脚_奇数页"/>
    <w:pPr>
      <w:spacing w:before="120"/>
      <w:jc w:val="right"/>
    </w:pPr>
    <w:rPr>
      <w:rFonts w:ascii="Times New Roman" w:eastAsia="宋体" w:cs="Times New Roman" w:hAnsi="Times New Roman"/>
      <w:sz w:val="18"/>
      <w:lang w:val="en-US" w:eastAsia="zh-CN" w:bidi="ar-SA"/>
    </w:rPr>
  </w:style>
  <w:style w:type="paragraph" w:customStyle="1" w:styleId="53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">
    <w:name w:val="样式 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0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">
    <w:name w:val="样式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75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">
    <w:name w:val="样式 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">
    <w:name w:val="样式 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">
    <w:name w:val="样式 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">
    <w:name w:val="样式 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">
    <w:name w:val="样式 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">
    <w:name w:val="样式 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">
    <w:name w:val="样式 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">
    <w:name w:val="样式 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9">
    <w:name w:val="样式 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0">
    <w:name w:val="样式 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1">
    <w:name w:val="样式 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">
    <w:name w:val="样式 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">
    <w:name w:val="样式 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">
    <w:name w:val="样式 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">
    <w:name w:val="样式 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">
    <w:name w:val="样式 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">
    <w:name w:val="样式 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">
    <w:name w:val="样式 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">
    <w:name w:val="样式 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">
    <w:name w:val="样式 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">
    <w:name w:val="样式 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">
    <w:name w:val="样式 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Yozo_Office</Application>
  <Pages>3</Pages>
  <Words>1663</Words>
  <Characters>2118</Characters>
  <Lines>159</Lines>
  <Paragraphs>130</Paragraphs>
  <CharactersWithSpaces>2118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359290989@qq.com</dc:creator>
  <cp:lastModifiedBy>吕哲楠</cp:lastModifiedBy>
  <cp:revision>32</cp:revision>
  <dcterms:created xsi:type="dcterms:W3CDTF">2023-12-21T07:10:00Z</dcterms:created>
  <dcterms:modified xsi:type="dcterms:W3CDTF">2026-07-07T07:56:20Z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2052-11.8.2.10229</vt:lpwstr>
  </property>
  <property fmtid="{D5CDD505-2E9C-101B-9397-08002B2CF9AE}" pid="3" name="ICV">
    <vt:lpwstr>B86D68E036D84496917758E608E0A07A_13</vt:lpwstr>
  </property>
</Properties>
</file>