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730" w:rsidRDefault="00907730">
      <w:pPr>
        <w:autoSpaceDN w:val="0"/>
        <w:jc w:val="center"/>
        <w:rPr>
          <w:rFonts w:ascii="隶书" w:eastAsia="隶书" w:hint="eastAsia"/>
          <w:b/>
          <w:bCs/>
          <w:sz w:val="96"/>
          <w:szCs w:val="96"/>
        </w:rPr>
      </w:pPr>
    </w:p>
    <w:p w:rsidR="00907730" w:rsidRDefault="00907730">
      <w:pPr>
        <w:autoSpaceDN w:val="0"/>
        <w:jc w:val="center"/>
        <w:rPr>
          <w:rFonts w:ascii="隶书" w:eastAsia="隶书" w:hint="eastAsia"/>
          <w:b/>
          <w:bCs/>
          <w:sz w:val="96"/>
          <w:szCs w:val="96"/>
        </w:rPr>
      </w:pPr>
    </w:p>
    <w:p w:rsidR="00907730" w:rsidRDefault="00907730">
      <w:pPr>
        <w:autoSpaceDN w:val="0"/>
        <w:jc w:val="center"/>
        <w:rPr>
          <w:rFonts w:ascii="隶书" w:eastAsia="隶书" w:hint="eastAsia"/>
          <w:b/>
          <w:bCs/>
          <w:sz w:val="96"/>
          <w:szCs w:val="96"/>
        </w:rPr>
      </w:pPr>
    </w:p>
    <w:p w:rsidR="00907730" w:rsidRDefault="00907730">
      <w:pPr>
        <w:autoSpaceDN w:val="0"/>
        <w:jc w:val="center"/>
        <w:rPr>
          <w:rFonts w:ascii="隶书" w:eastAsia="隶书" w:hint="eastAsia"/>
          <w:b/>
          <w:bCs/>
          <w:sz w:val="96"/>
          <w:szCs w:val="96"/>
        </w:rPr>
      </w:pPr>
      <w:r>
        <w:rPr>
          <w:rFonts w:ascii="隶书" w:eastAsia="隶书" w:hint="eastAsia"/>
          <w:b/>
          <w:bCs/>
          <w:sz w:val="96"/>
          <w:szCs w:val="96"/>
        </w:rPr>
        <w:t>2022 年度</w:t>
      </w:r>
    </w:p>
    <w:p w:rsidR="00907730" w:rsidRDefault="00907730">
      <w:pPr>
        <w:autoSpaceDN w:val="0"/>
        <w:jc w:val="center"/>
        <w:rPr>
          <w:rFonts w:ascii="隶书" w:eastAsia="隶书" w:hint="eastAsia"/>
          <w:b/>
          <w:bCs/>
          <w:sz w:val="96"/>
          <w:szCs w:val="96"/>
        </w:rPr>
      </w:pPr>
    </w:p>
    <w:p w:rsidR="00907730" w:rsidRDefault="00907730">
      <w:pPr>
        <w:autoSpaceDN w:val="0"/>
        <w:jc w:val="center"/>
        <w:rPr>
          <w:rFonts w:hint="eastAsia"/>
          <w:b/>
          <w:bCs/>
          <w:sz w:val="84"/>
          <w:szCs w:val="84"/>
        </w:rPr>
      </w:pPr>
      <w:r>
        <w:rPr>
          <w:rFonts w:ascii="隶书" w:eastAsia="隶书" w:hint="eastAsia"/>
          <w:b/>
          <w:bCs/>
          <w:sz w:val="96"/>
          <w:szCs w:val="96"/>
        </w:rPr>
        <w:t>天津海关部门决算</w:t>
      </w:r>
      <w:r>
        <w:rPr>
          <w:b/>
          <w:bCs/>
          <w:sz w:val="84"/>
          <w:szCs w:val="84"/>
        </w:rPr>
        <w:br w:type="page"/>
      </w:r>
      <w:r>
        <w:rPr>
          <w:rFonts w:hint="eastAsia"/>
          <w:b/>
          <w:bCs/>
          <w:sz w:val="84"/>
          <w:szCs w:val="84"/>
        </w:rPr>
        <w:lastRenderedPageBreak/>
        <w:t>目</w:t>
      </w:r>
      <w:r>
        <w:rPr>
          <w:b/>
          <w:bCs/>
          <w:sz w:val="84"/>
          <w:szCs w:val="84"/>
        </w:rPr>
        <w:t xml:space="preserve">  </w:t>
      </w:r>
      <w:r>
        <w:rPr>
          <w:rFonts w:hint="eastAsia"/>
          <w:b/>
          <w:bCs/>
          <w:sz w:val="84"/>
          <w:szCs w:val="84"/>
        </w:rPr>
        <w:t>录</w:t>
      </w:r>
    </w:p>
    <w:p w:rsidR="00907730" w:rsidRDefault="00907730"/>
    <w:p w:rsidR="00907730" w:rsidRDefault="00907730">
      <w:pPr>
        <w:autoSpaceDN w:val="0"/>
        <w:rPr>
          <w:rFonts w:eastAsia="方正黑体_GBK" w:hint="eastAsia"/>
          <w:sz w:val="44"/>
          <w:szCs w:val="44"/>
        </w:rPr>
      </w:pPr>
      <w:r>
        <w:rPr>
          <w:rFonts w:eastAsia="方正黑体_GBK" w:hint="eastAsia"/>
          <w:sz w:val="44"/>
          <w:szCs w:val="44"/>
        </w:rPr>
        <w:t>第一部分</w:t>
      </w:r>
      <w:r>
        <w:rPr>
          <w:rFonts w:eastAsia="方正黑体_GBK" w:hint="eastAsia"/>
          <w:sz w:val="44"/>
          <w:szCs w:val="44"/>
        </w:rPr>
        <w:t xml:space="preserve">  </w:t>
      </w:r>
      <w:r>
        <w:rPr>
          <w:rFonts w:eastAsia="方正黑体_GBK" w:cs="仿宋" w:hint="eastAsia"/>
          <w:sz w:val="44"/>
          <w:szCs w:val="44"/>
        </w:rPr>
        <w:t>天津海关</w:t>
      </w:r>
      <w:r>
        <w:rPr>
          <w:rFonts w:eastAsia="方正黑体_GBK" w:hint="eastAsia"/>
          <w:sz w:val="44"/>
          <w:szCs w:val="44"/>
        </w:rPr>
        <w:t>概况</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一、部门职责</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二、机构设置</w:t>
      </w:r>
    </w:p>
    <w:p w:rsidR="00907730" w:rsidRDefault="00907730">
      <w:pPr>
        <w:autoSpaceDN w:val="0"/>
        <w:rPr>
          <w:rFonts w:eastAsia="方正黑体_GBK" w:hint="eastAsia"/>
          <w:sz w:val="44"/>
          <w:szCs w:val="44"/>
        </w:rPr>
      </w:pPr>
      <w:r>
        <w:rPr>
          <w:rFonts w:eastAsia="方正黑体_GBK" w:hint="eastAsia"/>
          <w:sz w:val="44"/>
          <w:szCs w:val="44"/>
        </w:rPr>
        <w:t>第二部分</w:t>
      </w:r>
      <w:r>
        <w:rPr>
          <w:rFonts w:eastAsia="方正黑体_GBK" w:hint="eastAsia"/>
          <w:sz w:val="44"/>
          <w:szCs w:val="44"/>
        </w:rPr>
        <w:t xml:space="preserve">  </w:t>
      </w:r>
      <w:r>
        <w:rPr>
          <w:rFonts w:eastAsia="方正黑体_GBK"/>
          <w:sz w:val="44"/>
          <w:szCs w:val="44"/>
        </w:rPr>
        <w:t>20</w:t>
      </w:r>
      <w:r>
        <w:rPr>
          <w:rFonts w:eastAsia="方正黑体_GBK" w:hint="eastAsia"/>
          <w:sz w:val="44"/>
          <w:szCs w:val="44"/>
        </w:rPr>
        <w:t>22</w:t>
      </w:r>
      <w:r>
        <w:rPr>
          <w:rFonts w:eastAsia="方正黑体_GBK" w:hint="eastAsia"/>
          <w:sz w:val="44"/>
          <w:szCs w:val="44"/>
        </w:rPr>
        <w:t>年度部门决算表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一、收入支出决算总表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二、收入决算表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三、支出决算表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四、财政拨款收入支出决算总表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五、一般公共预算财政拨款支出决算表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六、一般公共预算财政拨款基本支出决算表</w:t>
      </w:r>
    </w:p>
    <w:p w:rsidR="00907730" w:rsidRDefault="00907730">
      <w:pPr>
        <w:autoSpaceDN w:val="0"/>
        <w:ind w:firstLineChars="100" w:firstLine="360"/>
        <w:rPr>
          <w:rFonts w:eastAsia="方正黑体_GBK" w:hint="eastAsia"/>
          <w:sz w:val="44"/>
          <w:szCs w:val="44"/>
        </w:rPr>
      </w:pPr>
      <w:r>
        <w:rPr>
          <w:rFonts w:eastAsia="方正仿宋_GBK" w:hint="eastAsia"/>
          <w:sz w:val="36"/>
          <w:szCs w:val="36"/>
        </w:rPr>
        <w:t>七、国有资本经营预算财政拨款支出决算表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八、政府性基金预算财政拨款收入支出决算表</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九、财政拨款“三公”经费支出决算表</w:t>
      </w:r>
    </w:p>
    <w:p w:rsidR="00907730" w:rsidRDefault="00907730">
      <w:pPr>
        <w:autoSpaceDN w:val="0"/>
        <w:rPr>
          <w:rFonts w:eastAsia="方正黑体_GBK" w:hint="eastAsia"/>
          <w:sz w:val="44"/>
          <w:szCs w:val="44"/>
        </w:rPr>
      </w:pPr>
      <w:r>
        <w:rPr>
          <w:rFonts w:eastAsia="方正黑体_GBK" w:hint="eastAsia"/>
          <w:sz w:val="44"/>
          <w:szCs w:val="44"/>
        </w:rPr>
        <w:t>第三部分</w:t>
      </w:r>
      <w:r>
        <w:rPr>
          <w:rFonts w:eastAsia="方正黑体_GBK" w:hint="eastAsia"/>
          <w:sz w:val="44"/>
          <w:szCs w:val="44"/>
        </w:rPr>
        <w:t xml:space="preserve">  </w:t>
      </w:r>
      <w:r>
        <w:rPr>
          <w:rFonts w:eastAsia="方正黑体_GBK"/>
          <w:sz w:val="44"/>
          <w:szCs w:val="44"/>
        </w:rPr>
        <w:t>20</w:t>
      </w:r>
      <w:r>
        <w:rPr>
          <w:rFonts w:eastAsia="方正黑体_GBK" w:hint="eastAsia"/>
          <w:sz w:val="44"/>
          <w:szCs w:val="44"/>
        </w:rPr>
        <w:t>22</w:t>
      </w:r>
      <w:r>
        <w:rPr>
          <w:rFonts w:eastAsia="方正黑体_GBK" w:hint="eastAsia"/>
          <w:sz w:val="44"/>
          <w:szCs w:val="44"/>
        </w:rPr>
        <w:t>年度部门决算情况说明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一、收入支出决算总体情况说明</w:t>
      </w:r>
    </w:p>
    <w:p w:rsidR="00907730" w:rsidRDefault="00907730">
      <w:pPr>
        <w:autoSpaceDN w:val="0"/>
        <w:ind w:firstLineChars="100" w:firstLine="360"/>
        <w:rPr>
          <w:rFonts w:eastAsia="方正仿宋_GBK"/>
          <w:sz w:val="36"/>
          <w:szCs w:val="36"/>
        </w:rPr>
      </w:pPr>
      <w:r>
        <w:rPr>
          <w:rFonts w:eastAsia="方正仿宋_GBK" w:hint="eastAsia"/>
          <w:sz w:val="36"/>
          <w:szCs w:val="36"/>
        </w:rPr>
        <w:t>二、收入决算情况说明</w:t>
      </w:r>
    </w:p>
    <w:p w:rsidR="00907730" w:rsidRDefault="00907730">
      <w:pPr>
        <w:autoSpaceDN w:val="0"/>
        <w:ind w:firstLineChars="100" w:firstLine="360"/>
        <w:rPr>
          <w:rFonts w:eastAsia="方正仿宋_GBK"/>
          <w:sz w:val="36"/>
          <w:szCs w:val="36"/>
        </w:rPr>
      </w:pPr>
      <w:r>
        <w:rPr>
          <w:rFonts w:eastAsia="方正仿宋_GBK" w:hint="eastAsia"/>
          <w:sz w:val="36"/>
          <w:szCs w:val="36"/>
        </w:rPr>
        <w:t>三、支出决算情况说明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四、财政拨款收入支出总体情况说明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lastRenderedPageBreak/>
        <w:t>五、一般公共预算财政拨款支出决算情况说明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六、一般公共预算财政拨款基本支出决算情况说明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七、一般公共预算财政拨款“三公”经费支出决算情况说明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八、机关运行经费支出说明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九、政府采购支出说明</w:t>
      </w:r>
    </w:p>
    <w:p w:rsidR="00907730" w:rsidRDefault="00907730">
      <w:pPr>
        <w:autoSpaceDN w:val="0"/>
        <w:ind w:firstLineChars="100" w:firstLine="360"/>
        <w:rPr>
          <w:rFonts w:eastAsia="方正仿宋_GBK" w:hint="eastAsia"/>
          <w:sz w:val="36"/>
          <w:szCs w:val="36"/>
        </w:rPr>
      </w:pPr>
      <w:r>
        <w:rPr>
          <w:rFonts w:eastAsia="方正仿宋_GBK" w:hint="eastAsia"/>
          <w:sz w:val="36"/>
          <w:szCs w:val="36"/>
        </w:rPr>
        <w:t>十、国有资产占用情况说明</w:t>
      </w:r>
    </w:p>
    <w:p w:rsidR="00907730" w:rsidRDefault="00907730">
      <w:pPr>
        <w:autoSpaceDN w:val="0"/>
        <w:ind w:firstLineChars="100" w:firstLine="360"/>
        <w:rPr>
          <w:rFonts w:eastAsia="方正仿宋_GBK"/>
          <w:sz w:val="36"/>
          <w:szCs w:val="36"/>
        </w:rPr>
      </w:pPr>
      <w:r>
        <w:rPr>
          <w:rFonts w:eastAsia="方正仿宋_GBK" w:hint="eastAsia"/>
          <w:sz w:val="36"/>
          <w:szCs w:val="36"/>
        </w:rPr>
        <w:t>十一、预算绩效情况说明</w:t>
      </w:r>
    </w:p>
    <w:p w:rsidR="00907730" w:rsidRDefault="00907730" w:rsidP="009931D3">
      <w:pPr>
        <w:autoSpaceDN w:val="0"/>
        <w:ind w:leftChars="100" w:left="1935" w:hangingChars="392" w:hanging="1725"/>
        <w:rPr>
          <w:rFonts w:ascii="方正黑体_GBK" w:eastAsia="方正黑体_GBK" w:hint="eastAsia"/>
          <w:sz w:val="44"/>
          <w:szCs w:val="44"/>
        </w:rPr>
      </w:pPr>
      <w:r>
        <w:rPr>
          <w:rFonts w:eastAsia="方正黑体_GBK" w:hint="eastAsia"/>
          <w:sz w:val="44"/>
          <w:szCs w:val="44"/>
        </w:rPr>
        <w:t>第四部分</w:t>
      </w:r>
      <w:r>
        <w:rPr>
          <w:rFonts w:eastAsia="方正黑体_GBK" w:hint="eastAsia"/>
          <w:sz w:val="44"/>
          <w:szCs w:val="44"/>
        </w:rPr>
        <w:t xml:space="preserve">  </w:t>
      </w:r>
      <w:r>
        <w:rPr>
          <w:rFonts w:ascii="方正黑体_GBK" w:eastAsia="方正黑体_GBK" w:hint="eastAsia"/>
          <w:sz w:val="44"/>
          <w:szCs w:val="44"/>
        </w:rPr>
        <w:t>名词解释</w:t>
      </w:r>
    </w:p>
    <w:p w:rsidR="00907730" w:rsidRDefault="00907730">
      <w:pPr>
        <w:autoSpaceDN w:val="0"/>
        <w:spacing w:beforeLines="1300"/>
        <w:rPr>
          <w:rFonts w:hint="eastAsia"/>
        </w:rPr>
      </w:pPr>
    </w:p>
    <w:p w:rsidR="00907730" w:rsidRDefault="00907730">
      <w:pPr>
        <w:autoSpaceDN w:val="0"/>
        <w:spacing w:beforeLines="1300"/>
        <w:rPr>
          <w:rFonts w:ascii="方正楷体_GBK" w:eastAsia="方正楷体_GBK" w:hint="eastAsia"/>
          <w:b/>
          <w:bCs/>
          <w:sz w:val="32"/>
          <w:szCs w:val="32"/>
        </w:rPr>
        <w:sectPr w:rsidR="00907730">
          <w:pgSz w:w="11907" w:h="16840"/>
          <w:pgMar w:top="1440" w:right="1797" w:bottom="1440" w:left="1797" w:header="851" w:footer="992" w:gutter="0"/>
          <w:cols w:space="720"/>
          <w:docGrid w:type="lines" w:linePitch="312"/>
        </w:sectPr>
      </w:pPr>
    </w:p>
    <w:p w:rsidR="00907730" w:rsidRDefault="00907730">
      <w:pPr>
        <w:autoSpaceDN w:val="0"/>
        <w:spacing w:beforeLines="1300"/>
        <w:rPr>
          <w:rFonts w:ascii="方正楷体_GBK" w:eastAsia="方正楷体_GBK" w:hint="eastAsia"/>
          <w:b/>
          <w:bCs/>
          <w:sz w:val="32"/>
          <w:szCs w:val="32"/>
        </w:rPr>
      </w:pPr>
    </w:p>
    <w:p w:rsidR="00907730" w:rsidRDefault="00907730">
      <w:pPr>
        <w:autoSpaceDN w:val="0"/>
        <w:jc w:val="center"/>
        <w:rPr>
          <w:rFonts w:ascii="方正黑体_GBK" w:eastAsia="方正黑体_GBK" w:hint="eastAsia"/>
          <w:sz w:val="84"/>
          <w:szCs w:val="84"/>
        </w:rPr>
      </w:pPr>
      <w:r>
        <w:rPr>
          <w:rFonts w:ascii="方正黑体_GBK" w:eastAsia="方正黑体_GBK" w:hint="eastAsia"/>
          <w:sz w:val="84"/>
          <w:szCs w:val="84"/>
        </w:rPr>
        <w:t xml:space="preserve">第一部分 </w:t>
      </w:r>
    </w:p>
    <w:p w:rsidR="00907730" w:rsidRDefault="00907730">
      <w:pPr>
        <w:autoSpaceDN w:val="0"/>
        <w:jc w:val="center"/>
        <w:rPr>
          <w:rFonts w:ascii="方正黑体_GBK" w:eastAsia="方正黑体_GBK" w:hint="eastAsia"/>
          <w:sz w:val="84"/>
          <w:szCs w:val="84"/>
        </w:rPr>
      </w:pPr>
      <w:r>
        <w:rPr>
          <w:rFonts w:ascii="方正黑体_GBK" w:eastAsia="方正黑体_GBK" w:cs="仿宋" w:hint="eastAsia"/>
          <w:sz w:val="84"/>
          <w:szCs w:val="84"/>
        </w:rPr>
        <w:t>天津海关</w:t>
      </w:r>
      <w:r>
        <w:rPr>
          <w:rFonts w:ascii="方正黑体_GBK" w:eastAsia="方正黑体_GBK" w:hint="eastAsia"/>
          <w:sz w:val="84"/>
          <w:szCs w:val="84"/>
        </w:rPr>
        <w:t>概况</w:t>
      </w:r>
    </w:p>
    <w:p w:rsidR="00907730" w:rsidRDefault="00907730">
      <w:pPr>
        <w:autoSpaceDN w:val="0"/>
        <w:spacing w:beforeLines="1300"/>
        <w:rPr>
          <w:rFonts w:ascii="方正楷体_GBK" w:eastAsia="方正楷体_GBK" w:hint="eastAsia"/>
          <w:b/>
          <w:bCs/>
          <w:sz w:val="32"/>
          <w:szCs w:val="32"/>
        </w:rPr>
      </w:pPr>
    </w:p>
    <w:p w:rsidR="00907730" w:rsidRDefault="00907730">
      <w:pPr>
        <w:autoSpaceDN w:val="0"/>
        <w:spacing w:beforeLines="1300"/>
        <w:rPr>
          <w:rFonts w:eastAsia="方正黑体_GBK" w:hint="eastAsia"/>
          <w:sz w:val="52"/>
          <w:szCs w:val="52"/>
        </w:rPr>
      </w:pPr>
      <w:r>
        <w:rPr>
          <w:rFonts w:ascii="方正楷体_GBK" w:eastAsia="方正楷体_GBK" w:hint="eastAsia"/>
          <w:b/>
          <w:bCs/>
          <w:sz w:val="32"/>
          <w:szCs w:val="32"/>
        </w:rPr>
        <w:lastRenderedPageBreak/>
        <w:t xml:space="preserve">    </w:t>
      </w: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一、部门职责</w:t>
      </w:r>
    </w:p>
    <w:p w:rsidR="00907730" w:rsidRDefault="00907730">
      <w:pPr>
        <w:pStyle w:val="affffffff"/>
        <w:shd w:val="clear" w:color="auto" w:fill="FFFFFF"/>
        <w:spacing w:before="0" w:beforeAutospacing="0" w:after="0" w:afterAutospacing="0" w:line="560" w:lineRule="exact"/>
        <w:ind w:firstLineChars="200" w:firstLine="640"/>
        <w:rPr>
          <w:rFonts w:ascii="Times New Roman" w:eastAsia="方正仿宋_GBK" w:cs="Times New Roman"/>
          <w:bCs/>
          <w:sz w:val="32"/>
          <w:szCs w:val="32"/>
        </w:rPr>
      </w:pPr>
      <w:r>
        <w:rPr>
          <w:rFonts w:ascii="Times New Roman" w:eastAsia="方正仿宋_GBK" w:cs="Times New Roman"/>
          <w:bCs/>
          <w:kern w:val="2"/>
          <w:sz w:val="32"/>
          <w:szCs w:val="32"/>
        </w:rPr>
        <w:t>天津海关是受海关总署直接领导，负责天津口岸及相关区域范围内海关工作运行管理、监督监控的正厅级直属海关，管辖范围为天津市的各项海关管理工作。天津海关监管门类涵盖海、陆、空、邮，监管面积</w:t>
      </w:r>
      <w:r>
        <w:rPr>
          <w:rFonts w:ascii="Times New Roman" w:eastAsia="方正仿宋_GBK" w:cs="Times New Roman"/>
          <w:bCs/>
          <w:kern w:val="2"/>
          <w:sz w:val="32"/>
          <w:szCs w:val="32"/>
        </w:rPr>
        <w:t>1.1</w:t>
      </w:r>
      <w:r>
        <w:rPr>
          <w:rFonts w:ascii="Times New Roman" w:eastAsia="方正仿宋_GBK" w:cs="Times New Roman"/>
          <w:bCs/>
          <w:kern w:val="2"/>
          <w:sz w:val="32"/>
          <w:szCs w:val="32"/>
        </w:rPr>
        <w:t>万多平方公里，海岸线长</w:t>
      </w:r>
      <w:r>
        <w:rPr>
          <w:rFonts w:ascii="Times New Roman" w:eastAsia="方正仿宋_GBK" w:cs="Times New Roman"/>
          <w:bCs/>
          <w:kern w:val="2"/>
          <w:sz w:val="32"/>
          <w:szCs w:val="32"/>
        </w:rPr>
        <w:t>100</w:t>
      </w:r>
      <w:r>
        <w:rPr>
          <w:rFonts w:ascii="Times New Roman" w:eastAsia="方正仿宋_GBK" w:cs="Times New Roman"/>
          <w:bCs/>
          <w:kern w:val="2"/>
          <w:sz w:val="32"/>
          <w:szCs w:val="32"/>
        </w:rPr>
        <w:t>多公里。主要职责是依法履行税收征管、通关监管、保税监管、进出口统计、海关稽查、知识产权海关保护、打击走私，以及辖区检验检疫和监督管理等职责。</w:t>
      </w: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二、机构设置</w:t>
      </w:r>
    </w:p>
    <w:p w:rsidR="00907730" w:rsidRDefault="00907730">
      <w:pPr>
        <w:widowControl/>
        <w:spacing w:line="560" w:lineRule="exact"/>
        <w:ind w:firstLineChars="200" w:firstLine="640"/>
        <w:jc w:val="left"/>
        <w:rPr>
          <w:rFonts w:eastAsia="方正仿宋_GBK"/>
          <w:bCs/>
          <w:sz w:val="32"/>
          <w:szCs w:val="32"/>
        </w:rPr>
      </w:pPr>
      <w:r>
        <w:rPr>
          <w:rFonts w:eastAsia="方正仿宋_GBK" w:hint="eastAsia"/>
          <w:bCs/>
          <w:sz w:val="32"/>
          <w:szCs w:val="32"/>
        </w:rPr>
        <w:t>天津海关内设正处级机构</w:t>
      </w:r>
      <w:r>
        <w:rPr>
          <w:rFonts w:eastAsia="方正仿宋_GBK" w:hint="eastAsia"/>
          <w:bCs/>
          <w:sz w:val="32"/>
          <w:szCs w:val="32"/>
        </w:rPr>
        <w:t>22</w:t>
      </w:r>
      <w:r>
        <w:rPr>
          <w:rFonts w:eastAsia="方正仿宋_GBK" w:hint="eastAsia"/>
          <w:bCs/>
          <w:sz w:val="32"/>
          <w:szCs w:val="32"/>
        </w:rPr>
        <w:t>个，包括：办公室（党委办公室）、法规处、综合业务处、自贸区和特殊区域发展处、关税处、卫生检疫处、动植物检疫处、进出口食品安全处、商品检验处、口岸监管处、行邮监管处、统计分析处、企业管理和稽查处、财务处、科技处、督查内审处、人事处（党委组织部）、教育处、机关党委（思想政治工作办公室、党委宣传部）、监察室（党委纪检组）、离退休干部办公室、天津海关党委巡察工作办公室。</w:t>
      </w:r>
    </w:p>
    <w:p w:rsidR="00907730" w:rsidRDefault="00907730">
      <w:pPr>
        <w:autoSpaceDN w:val="0"/>
        <w:spacing w:line="560" w:lineRule="exact"/>
        <w:ind w:firstLineChars="200" w:firstLine="640"/>
        <w:rPr>
          <w:rFonts w:eastAsia="方正仿宋_GBK" w:hint="eastAsia"/>
          <w:sz w:val="32"/>
          <w:szCs w:val="32"/>
        </w:rPr>
      </w:pPr>
      <w:r>
        <w:rPr>
          <w:rFonts w:eastAsia="方正仿宋_GBK" w:hint="eastAsia"/>
          <w:sz w:val="32"/>
          <w:szCs w:val="32"/>
        </w:rPr>
        <w:t>纳入天津海关</w:t>
      </w:r>
      <w:r>
        <w:rPr>
          <w:rFonts w:eastAsia="方正仿宋_GBK"/>
          <w:sz w:val="32"/>
          <w:szCs w:val="32"/>
        </w:rPr>
        <w:t>20</w:t>
      </w:r>
      <w:r>
        <w:rPr>
          <w:rFonts w:eastAsia="方正仿宋_GBK" w:hint="eastAsia"/>
          <w:sz w:val="32"/>
          <w:szCs w:val="32"/>
        </w:rPr>
        <w:t>22</w:t>
      </w:r>
      <w:r>
        <w:rPr>
          <w:rFonts w:eastAsia="方正仿宋_GBK" w:hint="eastAsia"/>
          <w:sz w:val="32"/>
          <w:szCs w:val="32"/>
        </w:rPr>
        <w:t>年部门决算编制范围的单位</w:t>
      </w:r>
      <w:r>
        <w:rPr>
          <w:rFonts w:eastAsia="方正仿宋_GBK"/>
          <w:sz w:val="32"/>
          <w:szCs w:val="32"/>
        </w:rPr>
        <w:t>（含独立编报部门决算的单户）</w:t>
      </w:r>
      <w:r>
        <w:rPr>
          <w:rFonts w:eastAsia="方正仿宋_GBK" w:hint="eastAsia"/>
          <w:sz w:val="32"/>
          <w:szCs w:val="32"/>
        </w:rPr>
        <w:t>详细情况见下表：</w:t>
      </w:r>
    </w:p>
    <w:p w:rsidR="00907730" w:rsidRDefault="00907730">
      <w:pPr>
        <w:autoSpaceDN w:val="0"/>
        <w:ind w:firstLineChars="200" w:firstLine="640"/>
        <w:jc w:val="left"/>
        <w:rPr>
          <w:rFonts w:eastAsia="方正仿宋_GBK" w:hint="eastAsia"/>
          <w:sz w:val="32"/>
          <w:szCs w:val="32"/>
        </w:rPr>
      </w:pPr>
    </w:p>
    <w:p w:rsidR="00907730" w:rsidRDefault="00907730">
      <w:pPr>
        <w:widowControl/>
        <w:autoSpaceDN w:val="0"/>
        <w:jc w:val="left"/>
      </w:pPr>
    </w:p>
    <w:p w:rsidR="00907730" w:rsidRDefault="00907730">
      <w:pPr>
        <w:widowControl/>
        <w:autoSpaceDN w:val="0"/>
        <w:jc w:val="center"/>
        <w:outlineLvl w:val="0"/>
        <w:rPr>
          <w:rFonts w:hint="eastAsia"/>
        </w:rPr>
      </w:pPr>
      <w:r>
        <w:br w:type="page"/>
      </w:r>
    </w:p>
    <w:p w:rsidR="00907730" w:rsidRDefault="00907730">
      <w:pPr>
        <w:widowControl/>
        <w:autoSpaceDN w:val="0"/>
        <w:jc w:val="center"/>
        <w:outlineLvl w:val="0"/>
        <w:rPr>
          <w:rFonts w:hint="eastAsia"/>
        </w:rPr>
      </w:pPr>
    </w:p>
    <w:tbl>
      <w:tblPr>
        <w:tblW w:w="8020" w:type="dxa"/>
        <w:tblInd w:w="93" w:type="dxa"/>
        <w:tblLook w:val="0000"/>
      </w:tblPr>
      <w:tblGrid>
        <w:gridCol w:w="713"/>
        <w:gridCol w:w="1817"/>
        <w:gridCol w:w="860"/>
        <w:gridCol w:w="4630"/>
      </w:tblGrid>
      <w:tr w:rsidR="00907730">
        <w:trPr>
          <w:trHeight w:val="285"/>
        </w:trPr>
        <w:tc>
          <w:tcPr>
            <w:tcW w:w="713" w:type="dxa"/>
            <w:tcBorders>
              <w:top w:val="single" w:sz="8" w:space="0" w:color="auto"/>
              <w:left w:val="single" w:sz="8" w:space="0" w:color="auto"/>
              <w:bottom w:val="single" w:sz="8" w:space="0" w:color="auto"/>
              <w:right w:val="single" w:sz="8" w:space="0" w:color="auto"/>
            </w:tcBorders>
            <w:shd w:val="clear" w:color="auto" w:fill="auto"/>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序号</w:t>
            </w:r>
          </w:p>
        </w:tc>
        <w:tc>
          <w:tcPr>
            <w:tcW w:w="1817" w:type="dxa"/>
            <w:tcBorders>
              <w:top w:val="single" w:sz="8" w:space="0" w:color="auto"/>
              <w:left w:val="nil"/>
              <w:bottom w:val="single" w:sz="8" w:space="0" w:color="auto"/>
              <w:right w:val="single" w:sz="8" w:space="0" w:color="auto"/>
            </w:tcBorders>
            <w:shd w:val="clear" w:color="auto" w:fill="auto"/>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单位名称</w:t>
            </w:r>
          </w:p>
        </w:tc>
        <w:tc>
          <w:tcPr>
            <w:tcW w:w="860" w:type="dxa"/>
            <w:tcBorders>
              <w:top w:val="single" w:sz="8" w:space="0" w:color="auto"/>
              <w:left w:val="nil"/>
              <w:bottom w:val="single" w:sz="8" w:space="0" w:color="auto"/>
              <w:right w:val="single" w:sz="8" w:space="0" w:color="auto"/>
            </w:tcBorders>
            <w:shd w:val="clear" w:color="auto" w:fill="auto"/>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序号</w:t>
            </w:r>
          </w:p>
        </w:tc>
        <w:tc>
          <w:tcPr>
            <w:tcW w:w="4630" w:type="dxa"/>
            <w:tcBorders>
              <w:top w:val="single" w:sz="8" w:space="0" w:color="auto"/>
              <w:left w:val="nil"/>
              <w:bottom w:val="single" w:sz="8" w:space="0" w:color="auto"/>
              <w:right w:val="single" w:sz="8" w:space="0" w:color="auto"/>
            </w:tcBorders>
            <w:shd w:val="clear" w:color="auto" w:fill="auto"/>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单位名称</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天津海关（本级）</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11</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天津南疆海关</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2</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天津新港海关</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12</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中国电子口岸数据中心天津分中心</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3</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天津滨海机场海关</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13</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海关总署天津教育培训基地</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4</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天津大港海关</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14</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天津海关后勤管理中心</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5</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塘沽海关</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15</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天津海关化矿金属材料检测中心</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6</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蓟州海关</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16</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天津海关工业产品安全技术中心</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7</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武清海关</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17</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天津海关动植物与食品检测中心</w:t>
            </w:r>
          </w:p>
        </w:tc>
      </w:tr>
      <w:tr w:rsidR="00907730">
        <w:trPr>
          <w:trHeight w:val="285"/>
        </w:trPr>
        <w:tc>
          <w:tcPr>
            <w:tcW w:w="713" w:type="dxa"/>
            <w:tcBorders>
              <w:top w:val="nil"/>
              <w:left w:val="single" w:sz="8" w:space="0" w:color="auto"/>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8</w:t>
            </w:r>
          </w:p>
        </w:tc>
        <w:tc>
          <w:tcPr>
            <w:tcW w:w="1817"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静海海关</w:t>
            </w:r>
          </w:p>
        </w:tc>
        <w:tc>
          <w:tcPr>
            <w:tcW w:w="86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18</w:t>
            </w:r>
          </w:p>
        </w:tc>
        <w:tc>
          <w:tcPr>
            <w:tcW w:w="4630" w:type="dxa"/>
            <w:tcBorders>
              <w:top w:val="nil"/>
              <w:left w:val="nil"/>
              <w:bottom w:val="single" w:sz="8"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天津国际旅行卫生保健中心（天津海关口岸门诊部）</w:t>
            </w:r>
          </w:p>
        </w:tc>
      </w:tr>
      <w:tr w:rsidR="00907730">
        <w:trPr>
          <w:trHeight w:val="285"/>
        </w:trPr>
        <w:tc>
          <w:tcPr>
            <w:tcW w:w="713" w:type="dxa"/>
            <w:tcBorders>
              <w:top w:val="nil"/>
              <w:left w:val="single" w:sz="8" w:space="0" w:color="auto"/>
              <w:bottom w:val="single" w:sz="4"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9</w:t>
            </w:r>
          </w:p>
        </w:tc>
        <w:tc>
          <w:tcPr>
            <w:tcW w:w="1817" w:type="dxa"/>
            <w:tcBorders>
              <w:top w:val="nil"/>
              <w:left w:val="nil"/>
              <w:bottom w:val="single" w:sz="4"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天津保税区海关</w:t>
            </w:r>
          </w:p>
        </w:tc>
        <w:tc>
          <w:tcPr>
            <w:tcW w:w="860" w:type="dxa"/>
            <w:tcBorders>
              <w:top w:val="nil"/>
              <w:left w:val="nil"/>
              <w:bottom w:val="single" w:sz="4" w:space="0" w:color="auto"/>
              <w:right w:val="single" w:sz="8"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19</w:t>
            </w:r>
          </w:p>
        </w:tc>
        <w:tc>
          <w:tcPr>
            <w:tcW w:w="4630" w:type="dxa"/>
            <w:tcBorders>
              <w:top w:val="nil"/>
              <w:left w:val="nil"/>
              <w:bottom w:val="single" w:sz="4" w:space="0" w:color="auto"/>
              <w:right w:val="single" w:sz="8"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中国质量认证中心天津评审中心</w:t>
            </w:r>
          </w:p>
        </w:tc>
      </w:tr>
      <w:tr w:rsidR="00907730">
        <w:trPr>
          <w:trHeight w:val="285"/>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7730" w:rsidRDefault="00907730">
            <w:pPr>
              <w:widowControl/>
              <w:jc w:val="center"/>
              <w:rPr>
                <w:rFonts w:ascii="宋体" w:cs="Arial" w:hint="eastAsia"/>
                <w:kern w:val="0"/>
                <w:sz w:val="20"/>
                <w:szCs w:val="20"/>
              </w:rPr>
            </w:pPr>
            <w:r>
              <w:rPr>
                <w:rFonts w:ascii="宋体" w:cs="Arial" w:hint="eastAsia"/>
                <w:kern w:val="0"/>
                <w:sz w:val="20"/>
                <w:szCs w:val="20"/>
              </w:rPr>
              <w:t>10</w:t>
            </w:r>
          </w:p>
        </w:tc>
        <w:tc>
          <w:tcPr>
            <w:tcW w:w="1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7730" w:rsidRDefault="00907730">
            <w:pPr>
              <w:widowControl/>
              <w:jc w:val="left"/>
              <w:rPr>
                <w:rFonts w:ascii="宋体" w:cs="Arial" w:hint="eastAsia"/>
                <w:kern w:val="0"/>
                <w:sz w:val="20"/>
                <w:szCs w:val="20"/>
              </w:rPr>
            </w:pPr>
            <w:r>
              <w:rPr>
                <w:rFonts w:ascii="宋体" w:cs="Arial" w:hint="eastAsia"/>
                <w:kern w:val="0"/>
                <w:sz w:val="20"/>
                <w:szCs w:val="20"/>
              </w:rPr>
              <w:t>天津东疆海关</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7730" w:rsidRDefault="00907730">
            <w:pPr>
              <w:widowControl/>
              <w:jc w:val="center"/>
              <w:rPr>
                <w:rFonts w:ascii="宋体" w:cs="Arial" w:hint="eastAsia"/>
                <w:kern w:val="0"/>
                <w:sz w:val="20"/>
                <w:szCs w:val="20"/>
              </w:rPr>
            </w:pPr>
          </w:p>
        </w:tc>
        <w:tc>
          <w:tcPr>
            <w:tcW w:w="4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7730" w:rsidRDefault="00907730">
            <w:pPr>
              <w:widowControl/>
              <w:jc w:val="left"/>
              <w:rPr>
                <w:rFonts w:ascii="宋体" w:cs="Arial" w:hint="eastAsia"/>
                <w:kern w:val="0"/>
                <w:sz w:val="20"/>
                <w:szCs w:val="20"/>
              </w:rPr>
            </w:pPr>
          </w:p>
        </w:tc>
      </w:tr>
    </w:tbl>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hint="eastAsia"/>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黑体" w:eastAsia="黑体" w:hint="eastAsia"/>
          <w:sz w:val="72"/>
          <w:szCs w:val="72"/>
        </w:rPr>
      </w:pPr>
    </w:p>
    <w:p w:rsidR="00907730" w:rsidRDefault="00907730">
      <w:pPr>
        <w:widowControl/>
        <w:autoSpaceDN w:val="0"/>
        <w:jc w:val="center"/>
        <w:outlineLvl w:val="0"/>
        <w:rPr>
          <w:rFonts w:ascii="方正黑体_GBK" w:eastAsia="方正黑体_GBK" w:hint="eastAsia"/>
          <w:sz w:val="84"/>
          <w:szCs w:val="84"/>
        </w:rPr>
      </w:pPr>
      <w:bookmarkStart w:id="0" w:name="_Toc110611257"/>
      <w:r>
        <w:rPr>
          <w:rFonts w:ascii="方正黑体_GBK" w:eastAsia="方正黑体_GBK" w:hint="eastAsia"/>
          <w:sz w:val="84"/>
          <w:szCs w:val="84"/>
        </w:rPr>
        <w:t>第二部分</w:t>
      </w:r>
      <w:bookmarkEnd w:id="0"/>
    </w:p>
    <w:p w:rsidR="00907730" w:rsidRDefault="00907730">
      <w:pPr>
        <w:widowControl/>
        <w:autoSpaceDN w:val="0"/>
        <w:jc w:val="center"/>
        <w:outlineLvl w:val="0"/>
        <w:rPr>
          <w:rFonts w:ascii="方正黑体_GBK" w:eastAsia="方正黑体_GBK" w:hint="eastAsia"/>
          <w:sz w:val="84"/>
          <w:szCs w:val="84"/>
        </w:rPr>
        <w:sectPr w:rsidR="00907730">
          <w:footerReference w:type="default" r:id="rId7"/>
          <w:pgSz w:w="11907" w:h="16840"/>
          <w:pgMar w:top="1440" w:right="1797" w:bottom="1440" w:left="1797" w:header="851" w:footer="992" w:gutter="0"/>
          <w:pgNumType w:start="1"/>
          <w:cols w:space="720"/>
          <w:docGrid w:type="lines" w:linePitch="312"/>
        </w:sectPr>
      </w:pPr>
      <w:bookmarkStart w:id="1" w:name="_Toc110611258"/>
      <w:r>
        <w:rPr>
          <w:rFonts w:ascii="方正黑体_GBK" w:eastAsia="方正黑体_GBK" w:hint="eastAsia"/>
          <w:sz w:val="84"/>
          <w:szCs w:val="84"/>
        </w:rPr>
        <w:t>2022年度部门决算表</w:t>
      </w:r>
      <w:bookmarkEnd w:id="1"/>
    </w:p>
    <w:p w:rsidR="00907730" w:rsidRDefault="00907730">
      <w:pPr>
        <w:widowControl/>
        <w:autoSpaceDN w:val="0"/>
        <w:jc w:val="left"/>
        <w:rPr>
          <w:rFonts w:ascii="方正黑体_GBK" w:eastAsia="方正黑体_GBK" w:cs="Arial" w:hint="eastAsia"/>
          <w:color w:val="000000"/>
          <w:kern w:val="0"/>
          <w:sz w:val="32"/>
          <w:szCs w:val="32"/>
        </w:rPr>
      </w:pPr>
    </w:p>
    <w:tbl>
      <w:tblPr>
        <w:tblW w:w="14120" w:type="dxa"/>
        <w:tblInd w:w="93" w:type="dxa"/>
        <w:tblLook w:val="0000"/>
      </w:tblPr>
      <w:tblGrid>
        <w:gridCol w:w="4830"/>
        <w:gridCol w:w="639"/>
        <w:gridCol w:w="1537"/>
        <w:gridCol w:w="4530"/>
        <w:gridCol w:w="639"/>
        <w:gridCol w:w="1945"/>
      </w:tblGrid>
      <w:tr w:rsidR="00907730">
        <w:trPr>
          <w:trHeight w:val="390"/>
        </w:trPr>
        <w:tc>
          <w:tcPr>
            <w:tcW w:w="14120" w:type="dxa"/>
            <w:gridSpan w:val="6"/>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t>收入支出决算总表</w:t>
            </w:r>
          </w:p>
        </w:tc>
      </w:tr>
      <w:tr w:rsidR="00907730">
        <w:trPr>
          <w:trHeight w:val="255"/>
        </w:trPr>
        <w:tc>
          <w:tcPr>
            <w:tcW w:w="483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639"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3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53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639"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945"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公开01表</w:t>
            </w:r>
          </w:p>
        </w:tc>
      </w:tr>
      <w:tr w:rsidR="00907730">
        <w:trPr>
          <w:trHeight w:val="255"/>
        </w:trPr>
        <w:tc>
          <w:tcPr>
            <w:tcW w:w="4830" w:type="dxa"/>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639"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3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53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639"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945"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7006"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收入</w:t>
            </w:r>
          </w:p>
        </w:tc>
        <w:tc>
          <w:tcPr>
            <w:tcW w:w="7114" w:type="dxa"/>
            <w:gridSpan w:val="3"/>
            <w:tcBorders>
              <w:top w:val="single" w:sz="4" w:space="0" w:color="000000"/>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支出</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行次</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金额</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行次</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金额</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 xml:space="preserve">　</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 xml:space="preserve">　</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一、一般公共预算财政拨款收入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108,827.65</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一、一般公共服务支出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32</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104,451.28</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二、政府性基金预算财政拨款收入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二、外交支出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33</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三、国有资本经营预算财政拨款收入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三、国防支出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34</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四、上级补助收入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四、公共安全支出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35</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7,883.51</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五、事业收入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17,092.89</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五、教育支出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36</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六、经营收入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六、科学技术支出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37</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七、附属单位上缴收入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7</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七、文化旅游体育与传媒支出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38</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八、其他收入</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8</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21,585.08</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八、社会保障和就业支出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39</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9,195.14</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9</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九、卫生健康支出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40</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10</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十、节能环保支出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41</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11</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十一、城乡社区支出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42</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12</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十二、农林水支出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43</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13</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十三、交通运输支出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44</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14</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十四、资源勘探工业信息等支出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45</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15</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十五、商业服务业等支出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46</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16</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十六、金融支出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47</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17</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十七、援助其他地区支出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48</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18</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十八、自然资源海洋气象等支出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49</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19</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十九、住房保障支出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50</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27,424.98</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20</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二十、粮油物资储备支出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51</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21</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二十一、国有资本经营预算支出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52</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lastRenderedPageBreak/>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22</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二十二、灾害防治及应急管理支出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53</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23</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二十三、其他支出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54</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0"/>
                <w:szCs w:val="20"/>
              </w:rPr>
            </w:pPr>
            <w:r>
              <w:rPr>
                <w:rFonts w:ascii="宋体" w:cs="Arial" w:hint="eastAsia"/>
                <w:b/>
                <w:bCs/>
                <w:color w:val="000000"/>
                <w:kern w:val="0"/>
                <w:sz w:val="20"/>
                <w:szCs w:val="20"/>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0"/>
                <w:szCs w:val="20"/>
              </w:rPr>
            </w:pPr>
            <w:r>
              <w:rPr>
                <w:rFonts w:ascii="宋体" w:cs="Arial" w:hint="eastAsia"/>
                <w:color w:val="000000"/>
                <w:kern w:val="0"/>
                <w:sz w:val="20"/>
                <w:szCs w:val="20"/>
              </w:rPr>
              <w:t>24</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二十四、债务还本支出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55</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0"/>
                <w:szCs w:val="20"/>
              </w:rPr>
            </w:pPr>
            <w:r>
              <w:rPr>
                <w:rFonts w:ascii="宋体" w:cs="Arial" w:hint="eastAsia"/>
                <w:color w:val="000000"/>
                <w:kern w:val="0"/>
                <w:sz w:val="20"/>
                <w:szCs w:val="20"/>
              </w:rPr>
              <w:t>25</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二十五、债务付息支出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56</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0"/>
                <w:szCs w:val="20"/>
              </w:rPr>
            </w:pPr>
            <w:r>
              <w:rPr>
                <w:rFonts w:ascii="宋体" w:cs="Arial" w:hint="eastAsia"/>
                <w:color w:val="000000"/>
                <w:kern w:val="0"/>
                <w:sz w:val="20"/>
                <w:szCs w:val="20"/>
              </w:rPr>
              <w:t>26</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二十六、抗疫特别国债安排的支出</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57</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本年收入合计</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27</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147,505.61</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本年支出合计</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58</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153,511.79</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使用非财政拨款结余</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28</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8,520.23</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结余分配</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59</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669.40</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年初结转和结余</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29</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8,850.17</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年末结转和结余</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60</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10,694.83</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30</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61</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4830"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总计</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31</w:t>
            </w:r>
          </w:p>
        </w:tc>
        <w:tc>
          <w:tcPr>
            <w:tcW w:w="153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164,876.01</w:t>
            </w:r>
          </w:p>
        </w:tc>
        <w:tc>
          <w:tcPr>
            <w:tcW w:w="453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总计</w:t>
            </w:r>
          </w:p>
        </w:tc>
        <w:tc>
          <w:tcPr>
            <w:tcW w:w="63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62</w:t>
            </w:r>
          </w:p>
        </w:tc>
        <w:tc>
          <w:tcPr>
            <w:tcW w:w="194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164,876.01</w:t>
            </w:r>
          </w:p>
        </w:tc>
      </w:tr>
      <w:tr w:rsidR="00907730">
        <w:trPr>
          <w:trHeight w:val="308"/>
        </w:trPr>
        <w:tc>
          <w:tcPr>
            <w:tcW w:w="14120" w:type="dxa"/>
            <w:gridSpan w:val="6"/>
            <w:tcBorders>
              <w:top w:val="nil"/>
              <w:left w:val="nil"/>
              <w:bottom w:val="nil"/>
              <w:right w:val="nil"/>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注：1.本表反映部门本年度的总收支和年末结转结余情况。</w:t>
            </w:r>
          </w:p>
        </w:tc>
      </w:tr>
      <w:tr w:rsidR="00907730">
        <w:trPr>
          <w:trHeight w:val="308"/>
        </w:trPr>
        <w:tc>
          <w:tcPr>
            <w:tcW w:w="14120" w:type="dxa"/>
            <w:gridSpan w:val="6"/>
            <w:tcBorders>
              <w:top w:val="nil"/>
              <w:left w:val="nil"/>
              <w:bottom w:val="nil"/>
              <w:right w:val="nil"/>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2.本套报表金额单位转换时可能存在尾数误差。</w:t>
            </w:r>
          </w:p>
        </w:tc>
      </w:tr>
    </w:tbl>
    <w:p w:rsidR="00907730" w:rsidRDefault="00907730">
      <w:pPr>
        <w:rPr>
          <w:rFonts w:ascii="方正仿宋_GBK" w:eastAsia="方正仿宋_GBK" w:hint="eastAsia"/>
          <w:sz w:val="32"/>
          <w:szCs w:val="32"/>
        </w:rPr>
      </w:pPr>
    </w:p>
    <w:p w:rsidR="00907730" w:rsidRDefault="00907730">
      <w:pPr>
        <w:rPr>
          <w:rFonts w:hint="eastAsia"/>
        </w:rPr>
      </w:pPr>
    </w:p>
    <w:p w:rsidR="00907730" w:rsidRDefault="00907730">
      <w:pPr>
        <w:rPr>
          <w:rFonts w:hint="eastAsia"/>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tbl>
      <w:tblPr>
        <w:tblW w:w="14440" w:type="dxa"/>
        <w:tblInd w:w="93" w:type="dxa"/>
        <w:tblLook w:val="0000"/>
      </w:tblPr>
      <w:tblGrid>
        <w:gridCol w:w="14456"/>
      </w:tblGrid>
      <w:tr w:rsidR="00907730">
        <w:trPr>
          <w:trHeight w:val="308"/>
        </w:trPr>
        <w:tc>
          <w:tcPr>
            <w:tcW w:w="14456" w:type="dxa"/>
            <w:tcBorders>
              <w:top w:val="nil"/>
              <w:left w:val="nil"/>
              <w:bottom w:val="nil"/>
              <w:right w:val="nil"/>
            </w:tcBorders>
            <w:shd w:val="clear" w:color="auto" w:fill="auto"/>
            <w:noWrap/>
            <w:vAlign w:val="center"/>
          </w:tcPr>
          <w:tbl>
            <w:tblPr>
              <w:tblW w:w="14224" w:type="dxa"/>
              <w:tblLook w:val="0000"/>
            </w:tblPr>
            <w:tblGrid>
              <w:gridCol w:w="401"/>
              <w:gridCol w:w="313"/>
              <w:gridCol w:w="272"/>
              <w:gridCol w:w="4994"/>
              <w:gridCol w:w="1333"/>
              <w:gridCol w:w="1533"/>
              <w:gridCol w:w="850"/>
              <w:gridCol w:w="1418"/>
              <w:gridCol w:w="850"/>
              <w:gridCol w:w="663"/>
              <w:gridCol w:w="1608"/>
            </w:tblGrid>
            <w:tr w:rsidR="00907730">
              <w:trPr>
                <w:trHeight w:val="390"/>
              </w:trPr>
              <w:tc>
                <w:tcPr>
                  <w:tcW w:w="14235" w:type="dxa"/>
                  <w:gridSpan w:val="11"/>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t>收入决算表</w:t>
                  </w:r>
                </w:p>
              </w:tc>
            </w:tr>
            <w:tr w:rsidR="00907730">
              <w:trPr>
                <w:trHeight w:val="255"/>
              </w:trPr>
              <w:tc>
                <w:tcPr>
                  <w:tcW w:w="401"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1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7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994"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33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3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85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85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66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608"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公开02表</w:t>
                  </w:r>
                </w:p>
              </w:tc>
            </w:tr>
            <w:tr w:rsidR="00907730">
              <w:trPr>
                <w:trHeight w:val="255"/>
              </w:trPr>
              <w:tc>
                <w:tcPr>
                  <w:tcW w:w="5980" w:type="dxa"/>
                  <w:gridSpan w:val="4"/>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133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3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85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85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66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608"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5980"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1333"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本年收入合计</w:t>
                  </w:r>
                </w:p>
              </w:tc>
              <w:tc>
                <w:tcPr>
                  <w:tcW w:w="1533"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财政拨款收入</w:t>
                  </w:r>
                </w:p>
              </w:tc>
              <w:tc>
                <w:tcPr>
                  <w:tcW w:w="850"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上级补助收入</w:t>
                  </w:r>
                </w:p>
              </w:tc>
              <w:tc>
                <w:tcPr>
                  <w:tcW w:w="1418"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事业收入</w:t>
                  </w:r>
                </w:p>
              </w:tc>
              <w:tc>
                <w:tcPr>
                  <w:tcW w:w="850"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rsidP="009931D3">
                  <w:pPr>
                    <w:widowControl/>
                    <w:ind w:rightChars="67" w:right="141"/>
                    <w:jc w:val="center"/>
                    <w:rPr>
                      <w:rFonts w:ascii="宋体" w:cs="Arial" w:hint="eastAsia"/>
                      <w:color w:val="000000"/>
                      <w:kern w:val="0"/>
                      <w:sz w:val="22"/>
                      <w:szCs w:val="22"/>
                    </w:rPr>
                  </w:pPr>
                  <w:r>
                    <w:rPr>
                      <w:rFonts w:ascii="宋体" w:cs="Arial" w:hint="eastAsia"/>
                      <w:color w:val="000000"/>
                      <w:kern w:val="0"/>
                      <w:sz w:val="22"/>
                      <w:szCs w:val="22"/>
                    </w:rPr>
                    <w:t>经营收入</w:t>
                  </w:r>
                </w:p>
              </w:tc>
              <w:tc>
                <w:tcPr>
                  <w:tcW w:w="663"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附属单位上缴收入</w:t>
                  </w:r>
                </w:p>
              </w:tc>
              <w:tc>
                <w:tcPr>
                  <w:tcW w:w="1608"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其他收入</w:t>
                  </w:r>
                </w:p>
              </w:tc>
            </w:tr>
            <w:tr w:rsidR="00907730">
              <w:trPr>
                <w:trHeight w:val="308"/>
              </w:trPr>
              <w:tc>
                <w:tcPr>
                  <w:tcW w:w="986" w:type="dxa"/>
                  <w:gridSpan w:val="3"/>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4994" w:type="dxa"/>
                  <w:vMerge w:val="restart"/>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133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53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850"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850"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66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60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986"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4994"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33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53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850"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850"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66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60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986"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4994"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33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53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850"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850"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663"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60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5980"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1333"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1533"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850"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c>
                <w:tcPr>
                  <w:tcW w:w="1418"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w:t>
                  </w:r>
                </w:p>
              </w:tc>
              <w:tc>
                <w:tcPr>
                  <w:tcW w:w="850"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w:t>
                  </w:r>
                </w:p>
              </w:tc>
              <w:tc>
                <w:tcPr>
                  <w:tcW w:w="663"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w:t>
                  </w:r>
                </w:p>
              </w:tc>
              <w:tc>
                <w:tcPr>
                  <w:tcW w:w="1608"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7</w:t>
                  </w:r>
                </w:p>
              </w:tc>
            </w:tr>
            <w:tr w:rsidR="00907730">
              <w:trPr>
                <w:trHeight w:val="308"/>
              </w:trPr>
              <w:tc>
                <w:tcPr>
                  <w:tcW w:w="5980"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147,505.61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108,827.65</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17,092.89</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21,585.07</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一般公共服务支出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98,329.16</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72,379.70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14,686.31</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11,263.14</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海关事务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98,329.16</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72,379.70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14,686.31</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11,263.14</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行政运行</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61,627.45</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51,786.06</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9,841.39</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2010902</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一般行政管理事务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406.00</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406.00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2010903</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机关服务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980.21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821.74</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17.07</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141.40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2010905</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缉私办案</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1,574.00</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579.00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995.00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2010907</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口岸管理</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55.78</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55.78</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2010908</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信息化建设</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492.00</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492.00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2010909</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海关关务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7,454.29</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7,454.29</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2010910</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关税征管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28.00</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海关监管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217.97</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217.97</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2010912</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检验检疫</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7,756.38</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7,756.38</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2010950</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事业运行</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15,920.68</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2,782.48</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12,852.85</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285.35</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2010999</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其他海关事务支出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1,816.40</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1,816.40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公共安全支出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7,884.38</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6,742.99</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1,141.39</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缉私警察</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7,884.38</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6,742.99</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1,141.39</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行政运行</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6,601.62</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5,460.23</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1,141.39</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2041006</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信息化建设</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200.00</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200.00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2041007</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缉私业务</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1,082.76</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1,082.76</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lastRenderedPageBreak/>
                    <w:t>208</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社会保障和就业支出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9,041.64</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8,228.09</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813.55</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行政事业单位养老支出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8,912.21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8,228.09</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684.12</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行政单位离退休</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133.85</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133.85</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2080505</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机关事业单位基本养老保险缴费支出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5,852.25</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5,396.16</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456.09</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2080506</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机关事业单位职业年金缴费支出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2,926.11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2,698.08</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228.03</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20899</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其他社会保障和就业支出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2089999</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其他社会保障和就业支出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卫生健康支出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5,066.91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5,066.91</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21011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行政事业单位医疗</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5,066.91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5,066.91</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2101101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行政单位医疗</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5,066.91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5,066.91</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住房保障支出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27,183.53</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16,409.96</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1,593.03</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9,180.54</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住房改革支出</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27,183.53</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16,409.96</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1,593.03</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9,180.54</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2210201</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住房公积金</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7,830.72</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5,749.96</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127.16</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1,953.60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2210203</w:t>
                  </w:r>
                </w:p>
              </w:tc>
              <w:tc>
                <w:tcPr>
                  <w:tcW w:w="499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购房补贴</w:t>
                  </w:r>
                </w:p>
              </w:tc>
              <w:tc>
                <w:tcPr>
                  <w:tcW w:w="13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19,352.81</w:t>
                  </w:r>
                </w:p>
              </w:tc>
              <w:tc>
                <w:tcPr>
                  <w:tcW w:w="153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10,660.00</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1,465.87</w:t>
                  </w:r>
                </w:p>
              </w:tc>
              <w:tc>
                <w:tcPr>
                  <w:tcW w:w="85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66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60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7,226.94</w:t>
                  </w:r>
                </w:p>
              </w:tc>
            </w:tr>
            <w:tr w:rsidR="00907730">
              <w:trPr>
                <w:trHeight w:val="308"/>
              </w:trPr>
              <w:tc>
                <w:tcPr>
                  <w:tcW w:w="14235" w:type="dxa"/>
                  <w:gridSpan w:val="11"/>
                  <w:tcBorders>
                    <w:top w:val="nil"/>
                    <w:left w:val="nil"/>
                    <w:bottom w:val="nil"/>
                    <w:right w:val="nil"/>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注：本表反映部门本年度取得的各项收入情况。</w:t>
                  </w:r>
                </w:p>
              </w:tc>
            </w:tr>
          </w:tbl>
          <w:p w:rsidR="00907730" w:rsidRDefault="00907730">
            <w:pPr>
              <w:widowControl/>
              <w:jc w:val="left"/>
              <w:rPr>
                <w:rFonts w:ascii="宋体" w:cs="Arial" w:hint="eastAsia"/>
                <w:color w:val="000000"/>
                <w:kern w:val="0"/>
                <w:sz w:val="22"/>
                <w:szCs w:val="22"/>
              </w:rPr>
            </w:pPr>
          </w:p>
        </w:tc>
      </w:tr>
    </w:tbl>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tbl>
      <w:tblPr>
        <w:tblW w:w="14474" w:type="dxa"/>
        <w:tblInd w:w="93" w:type="dxa"/>
        <w:tblLook w:val="0000"/>
      </w:tblPr>
      <w:tblGrid>
        <w:gridCol w:w="401"/>
        <w:gridCol w:w="313"/>
        <w:gridCol w:w="272"/>
        <w:gridCol w:w="4902"/>
        <w:gridCol w:w="1498"/>
        <w:gridCol w:w="1418"/>
        <w:gridCol w:w="1417"/>
        <w:gridCol w:w="1276"/>
        <w:gridCol w:w="1418"/>
        <w:gridCol w:w="1559"/>
      </w:tblGrid>
      <w:tr w:rsidR="00907730">
        <w:trPr>
          <w:trHeight w:val="390"/>
        </w:trPr>
        <w:tc>
          <w:tcPr>
            <w:tcW w:w="14474" w:type="dxa"/>
            <w:gridSpan w:val="10"/>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lastRenderedPageBreak/>
              <w:t>支出决算表</w:t>
            </w:r>
          </w:p>
        </w:tc>
      </w:tr>
      <w:tr w:rsidR="00907730">
        <w:trPr>
          <w:trHeight w:val="255"/>
        </w:trPr>
        <w:tc>
          <w:tcPr>
            <w:tcW w:w="401"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1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7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90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9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59"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公开03表</w:t>
            </w:r>
          </w:p>
        </w:tc>
      </w:tr>
      <w:tr w:rsidR="00907730">
        <w:trPr>
          <w:trHeight w:val="255"/>
        </w:trPr>
        <w:tc>
          <w:tcPr>
            <w:tcW w:w="5888" w:type="dxa"/>
            <w:gridSpan w:val="4"/>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149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59"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5888"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1498"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本年支出合计</w:t>
            </w:r>
          </w:p>
        </w:tc>
        <w:tc>
          <w:tcPr>
            <w:tcW w:w="1418"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基本支出</w:t>
            </w:r>
          </w:p>
        </w:tc>
        <w:tc>
          <w:tcPr>
            <w:tcW w:w="1417"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项目支出</w:t>
            </w:r>
          </w:p>
        </w:tc>
        <w:tc>
          <w:tcPr>
            <w:tcW w:w="1276"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上缴上级支出</w:t>
            </w:r>
          </w:p>
        </w:tc>
        <w:tc>
          <w:tcPr>
            <w:tcW w:w="1418"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经营支出</w:t>
            </w:r>
          </w:p>
        </w:tc>
        <w:tc>
          <w:tcPr>
            <w:tcW w:w="1559"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对附属单位补助支出</w:t>
            </w:r>
          </w:p>
        </w:tc>
      </w:tr>
      <w:tr w:rsidR="00907730">
        <w:trPr>
          <w:trHeight w:val="308"/>
        </w:trPr>
        <w:tc>
          <w:tcPr>
            <w:tcW w:w="986" w:type="dxa"/>
            <w:gridSpan w:val="3"/>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4902" w:type="dxa"/>
            <w:vMerge w:val="restart"/>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149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7"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276"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559"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986"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490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49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7"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276"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559"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986"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490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49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7"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276"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8"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559"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5888"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1498"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1418"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1417"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c>
          <w:tcPr>
            <w:tcW w:w="1276"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w:t>
            </w:r>
          </w:p>
        </w:tc>
        <w:tc>
          <w:tcPr>
            <w:tcW w:w="1418"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w:t>
            </w:r>
          </w:p>
        </w:tc>
        <w:tc>
          <w:tcPr>
            <w:tcW w:w="1559"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w:t>
            </w:r>
          </w:p>
        </w:tc>
      </w:tr>
      <w:tr w:rsidR="00907730">
        <w:trPr>
          <w:trHeight w:val="308"/>
        </w:trPr>
        <w:tc>
          <w:tcPr>
            <w:tcW w:w="5888"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149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153,511.79</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133,409.00</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20,102.79</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0.00</w:t>
            </w:r>
          </w:p>
        </w:tc>
        <w:tc>
          <w:tcPr>
            <w:tcW w:w="155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w:t>
            </w:r>
          </w:p>
        </w:tc>
        <w:tc>
          <w:tcPr>
            <w:tcW w:w="490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一般公共服务支出</w:t>
            </w:r>
          </w:p>
        </w:tc>
        <w:tc>
          <w:tcPr>
            <w:tcW w:w="149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104,451.28</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85,631.25</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18,820.03</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海关事务</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104,451.28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85,631.25</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18,820.03</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行政运行</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61,057.98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61,057.97</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2010902</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一般行政管理事务</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953.82</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953.82</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2010903</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机关服务</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8,093.60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8,093.60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2010905</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缉私办案</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1,068.57</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1,068.57</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2010907</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口岸管理</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55.78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55.78</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2010908</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信息化建设</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485.96</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485.96</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2010909</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海关关务</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8,643.41</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8,643.41</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2010910</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关税征管</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海关监管</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217.13</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217.13</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2010912</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检验检疫</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6,661.34</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6,661.34</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2010950</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事业运行</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16,479.68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16,479.68</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2010999</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其他海关事务支出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706.02</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706.02</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公共安全支出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7,883.51</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6,600.75</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1,282.76</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缉私警察</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7,883.51</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6,600.75</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1,282.76</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行政运行</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6,600.75</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6,600.75</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2041006</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信息化建设</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200.00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200.00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2041007</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缉私业务</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1,082.76</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1,082.76</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社会保障和就业支出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9,195.14</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9,195.14</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lastRenderedPageBreak/>
              <w:t>20805</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行政事业单位养老支出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9,065.72</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9,065.72</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行政单位离退休</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133.85</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133.85</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2080505</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机关事业单位基本养老保险缴费支出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5,972.44</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5,972.44</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2080506</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机关事业单位职业年金缴费支出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2,959.43</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2,959.43</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20899</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其他社会保障和就业支出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2089999</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其他社会保障和就业支出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129.42</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卫生健康支出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21011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行政事业单位医疗</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2101101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行政单位医疗</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住房保障支出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27,424.98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27,424.98</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住房改革支出</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27,424.98</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27,424.98</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2210201</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住房公积金</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7,839.13</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7,839.13</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2210203</w:t>
            </w:r>
          </w:p>
        </w:tc>
        <w:tc>
          <w:tcPr>
            <w:tcW w:w="490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购房补贴</w:t>
            </w:r>
          </w:p>
        </w:tc>
        <w:tc>
          <w:tcPr>
            <w:tcW w:w="149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19,585.85</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19,585.85</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418"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5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14474" w:type="dxa"/>
            <w:gridSpan w:val="10"/>
            <w:tcBorders>
              <w:top w:val="nil"/>
              <w:left w:val="nil"/>
              <w:bottom w:val="nil"/>
              <w:right w:val="nil"/>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注：本表反映部门本年度各项支出情况。</w:t>
            </w:r>
          </w:p>
        </w:tc>
      </w:tr>
    </w:tbl>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tbl>
      <w:tblPr>
        <w:tblW w:w="14899" w:type="dxa"/>
        <w:tblInd w:w="93" w:type="dxa"/>
        <w:tblLook w:val="0000"/>
      </w:tblPr>
      <w:tblGrid>
        <w:gridCol w:w="3417"/>
        <w:gridCol w:w="487"/>
        <w:gridCol w:w="1316"/>
        <w:gridCol w:w="3442"/>
        <w:gridCol w:w="487"/>
        <w:gridCol w:w="1327"/>
        <w:gridCol w:w="1588"/>
        <w:gridCol w:w="1134"/>
        <w:gridCol w:w="1701"/>
      </w:tblGrid>
      <w:tr w:rsidR="00907730">
        <w:trPr>
          <w:trHeight w:val="390"/>
        </w:trPr>
        <w:tc>
          <w:tcPr>
            <w:tcW w:w="14899" w:type="dxa"/>
            <w:gridSpan w:val="9"/>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t>财政拨款收入支出决算总表</w:t>
            </w:r>
          </w:p>
        </w:tc>
      </w:tr>
      <w:tr w:rsidR="00907730">
        <w:trPr>
          <w:trHeight w:val="255"/>
        </w:trPr>
        <w:tc>
          <w:tcPr>
            <w:tcW w:w="3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8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31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44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8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32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8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134"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701"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公开04表</w:t>
            </w:r>
          </w:p>
        </w:tc>
      </w:tr>
      <w:tr w:rsidR="00907730">
        <w:trPr>
          <w:trHeight w:val="255"/>
        </w:trPr>
        <w:tc>
          <w:tcPr>
            <w:tcW w:w="3417" w:type="dxa"/>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48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31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44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8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32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58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134"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701"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5220"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收     入</w:t>
            </w:r>
          </w:p>
        </w:tc>
        <w:tc>
          <w:tcPr>
            <w:tcW w:w="9679" w:type="dxa"/>
            <w:gridSpan w:val="6"/>
            <w:tcBorders>
              <w:top w:val="single" w:sz="4" w:space="0" w:color="000000"/>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支     出</w:t>
            </w:r>
          </w:p>
        </w:tc>
      </w:tr>
      <w:tr w:rsidR="00907730">
        <w:trPr>
          <w:trHeight w:val="293"/>
        </w:trPr>
        <w:tc>
          <w:tcPr>
            <w:tcW w:w="3417" w:type="dxa"/>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487"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行次</w:t>
            </w:r>
          </w:p>
        </w:tc>
        <w:tc>
          <w:tcPr>
            <w:tcW w:w="1316"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金额</w:t>
            </w:r>
          </w:p>
        </w:tc>
        <w:tc>
          <w:tcPr>
            <w:tcW w:w="3442"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487"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行次</w:t>
            </w:r>
          </w:p>
        </w:tc>
        <w:tc>
          <w:tcPr>
            <w:tcW w:w="1327" w:type="dxa"/>
            <w:vMerge w:val="restart"/>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1588"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一般公共预算财政拨款</w:t>
            </w:r>
          </w:p>
        </w:tc>
        <w:tc>
          <w:tcPr>
            <w:tcW w:w="1134"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政府性基金预算财政拨款</w:t>
            </w:r>
          </w:p>
        </w:tc>
        <w:tc>
          <w:tcPr>
            <w:tcW w:w="1701"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国有资本经营预算财政拨款</w:t>
            </w:r>
          </w:p>
        </w:tc>
      </w:tr>
      <w:tr w:rsidR="00907730">
        <w:trPr>
          <w:trHeight w:val="615"/>
        </w:trPr>
        <w:tc>
          <w:tcPr>
            <w:tcW w:w="3417" w:type="dxa"/>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487"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316"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344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487"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327"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588"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134"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701" w:type="dxa"/>
            <w:vMerge/>
            <w:tcBorders>
              <w:top w:val="nil"/>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 xml:space="preserve">　</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 xml:space="preserve">　</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一、一般公共预算财政拨款</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108,827.65</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一、一般公共服务支出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33</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72,473.84</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72,473.84</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二、政府性基金预算财政拨款</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二、外交支出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34</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三、国有资本经营预算财政拨款</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三、国防支出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35</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四、公共安全支出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36</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6,742.99</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6,742.99</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五、教育支出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37</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六、科学技术支出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38</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7</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七、文化旅游体育与传媒支出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39</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8</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八、社会保障和就业支出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40</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8,381.60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8,381.60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9</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九、卫生健康支出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41</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10</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十、节能环保支出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42</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11</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十一、城乡社区支出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43</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12</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十二、农林水支出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44</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13</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十三、交通运输支出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45</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14</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十四、资源勘探工业信息等支出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46</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15</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十五、商业服务业等支出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47</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16</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十六、金融支出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48</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17</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十七、援助其他地区支出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49</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18</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十八、自然资源海洋气象等支出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50</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19</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十九、住房保障支出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51</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16,409.95</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16,409.95</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20</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二十、粮油物资储备支出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52</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21</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二十一、国有资本经营预算支出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53</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lastRenderedPageBreak/>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22</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二十二、灾害防治及应急管理支出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54</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23</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二十三、其他支出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55</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0"/>
                <w:szCs w:val="20"/>
              </w:rPr>
            </w:pPr>
            <w:r>
              <w:rPr>
                <w:rFonts w:ascii="宋体" w:cs="Arial" w:hint="eastAsia"/>
                <w:b/>
                <w:bCs/>
                <w:color w:val="000000"/>
                <w:kern w:val="0"/>
                <w:sz w:val="20"/>
                <w:szCs w:val="20"/>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24</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二十四、债务还本支出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56</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25</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二十五、债务付息支出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57</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26</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二十六、抗疫特别国债安排的支出</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58</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本年收入合计</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27</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108,827.65</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本年支出合计</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59</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108,565.26</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108,565.26</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年初财政拨款结转和结余</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28</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3,447.24</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年末财政拨款结转和结余</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60</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3,709.63</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3,709.63</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一般公共预算财政拨款</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29</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3,447.24</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61</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政府性基金预算财政拨款</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30</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62</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国有资本经营预算财政拨款</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31</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63</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3417"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总计</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32</w:t>
            </w:r>
          </w:p>
        </w:tc>
        <w:tc>
          <w:tcPr>
            <w:tcW w:w="131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112,274.89</w:t>
            </w:r>
          </w:p>
        </w:tc>
        <w:tc>
          <w:tcPr>
            <w:tcW w:w="344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b/>
                <w:bCs/>
                <w:color w:val="000000"/>
                <w:kern w:val="0"/>
                <w:sz w:val="22"/>
                <w:szCs w:val="22"/>
              </w:rPr>
            </w:pPr>
            <w:r>
              <w:rPr>
                <w:rFonts w:ascii="宋体" w:cs="Arial" w:hint="eastAsia"/>
                <w:b/>
                <w:bCs/>
                <w:color w:val="000000"/>
                <w:kern w:val="0"/>
                <w:sz w:val="22"/>
                <w:szCs w:val="22"/>
              </w:rPr>
              <w:t>总计</w:t>
            </w:r>
          </w:p>
        </w:tc>
        <w:tc>
          <w:tcPr>
            <w:tcW w:w="48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64</w:t>
            </w:r>
          </w:p>
        </w:tc>
        <w:tc>
          <w:tcPr>
            <w:tcW w:w="132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112,274.89</w:t>
            </w:r>
          </w:p>
        </w:tc>
        <w:tc>
          <w:tcPr>
            <w:tcW w:w="1588"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112,274.89</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7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13198" w:type="dxa"/>
            <w:gridSpan w:val="8"/>
            <w:tcBorders>
              <w:top w:val="nil"/>
              <w:left w:val="nil"/>
              <w:bottom w:val="nil"/>
              <w:right w:val="nil"/>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注：本表反映部门本年度一般公共预算财政拨款、政府性基金预算财政拨款和国有资本经营预算财政拨款的总收支和年末结转结余情况。</w:t>
            </w:r>
          </w:p>
        </w:tc>
        <w:tc>
          <w:tcPr>
            <w:tcW w:w="1701" w:type="dxa"/>
            <w:tcBorders>
              <w:top w:val="nil"/>
              <w:left w:val="nil"/>
              <w:bottom w:val="nil"/>
              <w:right w:val="nil"/>
            </w:tcBorders>
            <w:shd w:val="clear" w:color="auto" w:fill="FFFFFF"/>
            <w:noWrap/>
            <w:vAlign w:val="center"/>
          </w:tcPr>
          <w:p w:rsidR="00907730" w:rsidRDefault="00907730">
            <w:pPr>
              <w:widowControl/>
              <w:jc w:val="left"/>
              <w:rPr>
                <w:rFonts w:ascii="宋体" w:cs="Arial" w:hint="eastAsia"/>
                <w:color w:val="000000"/>
                <w:kern w:val="0"/>
                <w:sz w:val="20"/>
                <w:szCs w:val="20"/>
              </w:rPr>
            </w:pPr>
          </w:p>
        </w:tc>
      </w:tr>
    </w:tbl>
    <w:p w:rsidR="00907730" w:rsidRDefault="00907730">
      <w:pPr>
        <w:rPr>
          <w:rFonts w:hint="eastAsia"/>
        </w:rPr>
      </w:pPr>
    </w:p>
    <w:p w:rsidR="00907730" w:rsidRDefault="00907730">
      <w:pPr>
        <w:rPr>
          <w:rFonts w:hint="eastAsia"/>
        </w:rPr>
      </w:pPr>
    </w:p>
    <w:tbl>
      <w:tblPr>
        <w:tblW w:w="12401" w:type="dxa"/>
        <w:tblInd w:w="93" w:type="dxa"/>
        <w:tblLook w:val="0000"/>
      </w:tblPr>
      <w:tblGrid>
        <w:gridCol w:w="401"/>
        <w:gridCol w:w="313"/>
        <w:gridCol w:w="272"/>
        <w:gridCol w:w="4882"/>
        <w:gridCol w:w="2201"/>
        <w:gridCol w:w="2129"/>
        <w:gridCol w:w="2389"/>
      </w:tblGrid>
      <w:tr w:rsidR="00907730">
        <w:trPr>
          <w:trHeight w:val="390"/>
        </w:trPr>
        <w:tc>
          <w:tcPr>
            <w:tcW w:w="12401" w:type="dxa"/>
            <w:gridSpan w:val="7"/>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lastRenderedPageBreak/>
              <w:t>一般公共预算财政拨款支出决算表</w:t>
            </w:r>
          </w:p>
        </w:tc>
      </w:tr>
      <w:tr w:rsidR="00907730">
        <w:trPr>
          <w:trHeight w:val="255"/>
        </w:trPr>
        <w:tc>
          <w:tcPr>
            <w:tcW w:w="328"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5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1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488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201"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129"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389"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公开05表</w:t>
            </w:r>
          </w:p>
        </w:tc>
      </w:tr>
      <w:tr w:rsidR="00907730">
        <w:trPr>
          <w:trHeight w:val="255"/>
        </w:trPr>
        <w:tc>
          <w:tcPr>
            <w:tcW w:w="5682" w:type="dxa"/>
            <w:gridSpan w:val="4"/>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2201"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129"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389"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5682"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6719" w:type="dxa"/>
            <w:gridSpan w:val="3"/>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本年支出</w:t>
            </w:r>
          </w:p>
        </w:tc>
      </w:tr>
      <w:tr w:rsidR="00907730">
        <w:trPr>
          <w:trHeight w:val="308"/>
        </w:trPr>
        <w:tc>
          <w:tcPr>
            <w:tcW w:w="800" w:type="dxa"/>
            <w:gridSpan w:val="3"/>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4882" w:type="dxa"/>
            <w:vMerge w:val="restart"/>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2201"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小计</w:t>
            </w:r>
          </w:p>
        </w:tc>
        <w:tc>
          <w:tcPr>
            <w:tcW w:w="2129"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基本支出</w:t>
            </w:r>
          </w:p>
        </w:tc>
        <w:tc>
          <w:tcPr>
            <w:tcW w:w="2389"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项目支出</w:t>
            </w:r>
          </w:p>
        </w:tc>
      </w:tr>
      <w:tr w:rsidR="00907730">
        <w:trPr>
          <w:trHeight w:val="285"/>
        </w:trPr>
        <w:tc>
          <w:tcPr>
            <w:tcW w:w="800"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488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201"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129"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389" w:type="dxa"/>
            <w:vMerge/>
            <w:tcBorders>
              <w:top w:val="nil"/>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800"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488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201"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129"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389" w:type="dxa"/>
            <w:vMerge/>
            <w:tcBorders>
              <w:top w:val="nil"/>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5682"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22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212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238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r>
      <w:tr w:rsidR="00907730">
        <w:trPr>
          <w:trHeight w:val="308"/>
        </w:trPr>
        <w:tc>
          <w:tcPr>
            <w:tcW w:w="5682"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220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108,565.26</w:t>
            </w:r>
          </w:p>
        </w:tc>
        <w:tc>
          <w:tcPr>
            <w:tcW w:w="212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89,658.06</w:t>
            </w:r>
          </w:p>
        </w:tc>
        <w:tc>
          <w:tcPr>
            <w:tcW w:w="2389"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18,907.20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一般公共服务支出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72,473.84</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54,849.40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17,624.44</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海关事务</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72,473.84</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54,849.40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17,624.44</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行政运行</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51,182.17</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51,182.17</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2010902</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一般行政管理事务</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953.82</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953.82</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2010903</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机关服务</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821.74</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821.74</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2010905</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缉私办案</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579.00</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579.00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2010907</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口岸管理</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55.78</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55.78</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2010908</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信息化建设</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485.96</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485.96</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2010909</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海关关务</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8,643.41</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8,643.41</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2010910</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关税征管</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28.00</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海关监管</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217.13</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217.13</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2010912</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检验检疫</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6,661.34</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6,661.34</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2010950</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事业运行</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2,845.49</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2,845.49</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公共安全支出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6,742.99</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5,460.23</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1,282.76</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缉私警察</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6,742.99</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5,460.23</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1,282.76</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行政运行</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5,460.23</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5,460.23</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2041006</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信息化建设</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200.00</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200.00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2041007</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缉私业务</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1,082.76</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1,082.76</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社会保障和就业支出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8,381.60</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8,381.60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行政事业单位养老支出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8,381.60</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8,381.60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行政单位离退休</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133.85</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133.85</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lastRenderedPageBreak/>
              <w:t>2080505</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机关事业单位基本养老保险缴费支出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5,516.35</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5,516.35</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2080506</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机关事业单位职业年金缴费支出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2,731.40</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2,731.40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卫生健康支出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21011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行政事业单位医疗</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2101101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行政单位医疗</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4,556.88</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住房保障支出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16,409.95</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16,409.95</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住房改革支出</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16,409.95</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16,409.95</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2210201</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住房公积金</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5,749.95</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5,749.95</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2210203</w:t>
            </w:r>
          </w:p>
        </w:tc>
        <w:tc>
          <w:tcPr>
            <w:tcW w:w="488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购房补贴</w:t>
            </w:r>
          </w:p>
        </w:tc>
        <w:tc>
          <w:tcPr>
            <w:tcW w:w="220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10,660.00</w:t>
            </w:r>
          </w:p>
        </w:tc>
        <w:tc>
          <w:tcPr>
            <w:tcW w:w="212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10,660.00</w:t>
            </w:r>
          </w:p>
        </w:tc>
        <w:tc>
          <w:tcPr>
            <w:tcW w:w="2389"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12401" w:type="dxa"/>
            <w:gridSpan w:val="7"/>
            <w:tcBorders>
              <w:top w:val="nil"/>
              <w:left w:val="nil"/>
              <w:bottom w:val="nil"/>
              <w:right w:val="nil"/>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注：本表反映部门本年度一般公共预算财政拨款支出情况。</w:t>
            </w:r>
          </w:p>
        </w:tc>
      </w:tr>
    </w:tbl>
    <w:p w:rsidR="00907730" w:rsidRDefault="00907730">
      <w:pPr>
        <w:rPr>
          <w:rFonts w:hint="eastAsia"/>
        </w:rPr>
      </w:pPr>
    </w:p>
    <w:p w:rsidR="00907730" w:rsidRDefault="00907730">
      <w:pPr>
        <w:rPr>
          <w:rFonts w:hint="eastAsia"/>
        </w:rPr>
      </w:pPr>
    </w:p>
    <w:p w:rsidR="00907730" w:rsidRDefault="00907730">
      <w:pPr>
        <w:rPr>
          <w:rFonts w:hint="eastAsia"/>
        </w:rPr>
      </w:pPr>
    </w:p>
    <w:tbl>
      <w:tblPr>
        <w:tblW w:w="14715" w:type="dxa"/>
        <w:tblInd w:w="93" w:type="dxa"/>
        <w:tblLook w:val="0000"/>
      </w:tblPr>
      <w:tblGrid>
        <w:gridCol w:w="766"/>
        <w:gridCol w:w="2651"/>
        <w:gridCol w:w="1276"/>
        <w:gridCol w:w="766"/>
        <w:gridCol w:w="2353"/>
        <w:gridCol w:w="1417"/>
        <w:gridCol w:w="766"/>
        <w:gridCol w:w="2920"/>
        <w:gridCol w:w="1800"/>
      </w:tblGrid>
      <w:tr w:rsidR="00907730">
        <w:trPr>
          <w:trHeight w:val="390"/>
        </w:trPr>
        <w:tc>
          <w:tcPr>
            <w:tcW w:w="14715" w:type="dxa"/>
            <w:gridSpan w:val="9"/>
            <w:tcBorders>
              <w:top w:val="nil"/>
              <w:left w:val="nil"/>
              <w:bottom w:val="nil"/>
              <w:right w:val="nil"/>
            </w:tcBorders>
            <w:shd w:val="clear" w:color="auto" w:fill="auto"/>
            <w:noWrap/>
            <w:vAlign w:val="bottom"/>
          </w:tcPr>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C73F14" w:rsidRDefault="00C73F14">
            <w:pPr>
              <w:widowControl/>
              <w:jc w:val="center"/>
              <w:rPr>
                <w:rFonts w:ascii="宋体" w:cs="Arial" w:hint="eastAsia"/>
                <w:color w:val="000000"/>
                <w:kern w:val="0"/>
                <w:sz w:val="30"/>
                <w:szCs w:val="30"/>
              </w:rPr>
            </w:pPr>
          </w:p>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t>一般公共预算财政拨款基本支出决算明细表</w:t>
            </w:r>
          </w:p>
        </w:tc>
      </w:tr>
      <w:tr w:rsidR="00907730">
        <w:trPr>
          <w:trHeight w:val="255"/>
        </w:trPr>
        <w:tc>
          <w:tcPr>
            <w:tcW w:w="76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651"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76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35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76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92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800"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18"/>
                <w:szCs w:val="18"/>
              </w:rPr>
            </w:pPr>
            <w:r>
              <w:rPr>
                <w:rFonts w:ascii="宋体" w:cs="Arial" w:hint="eastAsia"/>
                <w:color w:val="000000"/>
                <w:kern w:val="0"/>
                <w:sz w:val="18"/>
                <w:szCs w:val="18"/>
              </w:rPr>
              <w:t>公开06表</w:t>
            </w:r>
          </w:p>
        </w:tc>
      </w:tr>
      <w:tr w:rsidR="00907730">
        <w:trPr>
          <w:trHeight w:val="255"/>
        </w:trPr>
        <w:tc>
          <w:tcPr>
            <w:tcW w:w="3417" w:type="dxa"/>
            <w:gridSpan w:val="2"/>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76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35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76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92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800"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18"/>
                <w:szCs w:val="18"/>
              </w:rPr>
            </w:pPr>
            <w:r>
              <w:rPr>
                <w:rFonts w:ascii="宋体" w:cs="Arial" w:hint="eastAsia"/>
                <w:color w:val="000000"/>
                <w:kern w:val="0"/>
                <w:sz w:val="18"/>
                <w:szCs w:val="18"/>
              </w:rPr>
              <w:t>金额单位：万元</w:t>
            </w:r>
          </w:p>
        </w:tc>
      </w:tr>
      <w:tr w:rsidR="00907730">
        <w:trPr>
          <w:trHeight w:val="308"/>
        </w:trPr>
        <w:tc>
          <w:tcPr>
            <w:tcW w:w="4693"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人员经费</w:t>
            </w:r>
          </w:p>
        </w:tc>
        <w:tc>
          <w:tcPr>
            <w:tcW w:w="10022" w:type="dxa"/>
            <w:gridSpan w:val="6"/>
            <w:tcBorders>
              <w:top w:val="single" w:sz="4" w:space="0" w:color="000000"/>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公用经费</w:t>
            </w:r>
          </w:p>
        </w:tc>
      </w:tr>
      <w:tr w:rsidR="00907730">
        <w:trPr>
          <w:trHeight w:val="308"/>
        </w:trPr>
        <w:tc>
          <w:tcPr>
            <w:tcW w:w="766" w:type="dxa"/>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2651"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1276" w:type="dxa"/>
            <w:vMerge w:val="restart"/>
            <w:tcBorders>
              <w:top w:val="nil"/>
              <w:left w:val="nil"/>
              <w:bottom w:val="single" w:sz="4" w:space="0" w:color="000000"/>
              <w:right w:val="single" w:sz="4" w:space="0" w:color="000000"/>
            </w:tcBorders>
            <w:shd w:val="clear" w:color="auto" w:fill="FFFFFF"/>
            <w:vAlign w:val="center"/>
          </w:tcPr>
          <w:p w:rsidR="00907730" w:rsidRDefault="00907730" w:rsidP="009931D3">
            <w:pPr>
              <w:widowControl/>
              <w:ind w:leftChars="-186" w:left="-391" w:firstLineChars="178" w:firstLine="392"/>
              <w:jc w:val="center"/>
              <w:rPr>
                <w:rFonts w:ascii="宋体" w:cs="Arial" w:hint="eastAsia"/>
                <w:color w:val="000000"/>
                <w:kern w:val="0"/>
                <w:sz w:val="22"/>
                <w:szCs w:val="22"/>
              </w:rPr>
            </w:pPr>
            <w:r>
              <w:rPr>
                <w:rFonts w:ascii="宋体" w:cs="Arial" w:hint="eastAsia"/>
                <w:color w:val="000000"/>
                <w:kern w:val="0"/>
                <w:sz w:val="22"/>
                <w:szCs w:val="22"/>
              </w:rPr>
              <w:t>决算数</w:t>
            </w:r>
          </w:p>
        </w:tc>
        <w:tc>
          <w:tcPr>
            <w:tcW w:w="766"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2353"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1417"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决算数</w:t>
            </w:r>
          </w:p>
        </w:tc>
        <w:tc>
          <w:tcPr>
            <w:tcW w:w="766"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2920"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1800"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决算数</w:t>
            </w:r>
          </w:p>
        </w:tc>
      </w:tr>
      <w:tr w:rsidR="00907730">
        <w:trPr>
          <w:trHeight w:val="308"/>
        </w:trPr>
        <w:tc>
          <w:tcPr>
            <w:tcW w:w="766" w:type="dxa"/>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2651"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276"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766"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353"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417"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766"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920"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800" w:type="dxa"/>
            <w:vMerge/>
            <w:tcBorders>
              <w:top w:val="nil"/>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工资福利支出</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73,567.77</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商品和服务支出</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15,629.88</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307</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债务利息及费用支出</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30101</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基本工资</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14,126.01</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30201</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办公费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465.17</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30701</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国内债务付息</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30102</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津贴补贴</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31,674.02</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30202</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印刷费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42.47</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30702</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国外债务付息</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30103</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奖金</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8,028.62</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30203</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咨询费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0.30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资本性支出</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300.55</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30106</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伙食补助费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30204</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手续费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0.07</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31001</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房屋建筑物购建</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30107</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绩效工资</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366.53</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30205</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水费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174.16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31002</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办公设备购置</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103.88</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30108</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机关事业单位基本养老保险缴费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5,565.06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30206</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电费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1,251.60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31003</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专用设备购置</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4.41</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30109</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职业年金缴费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2,745.70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30207</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邮电费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986.17</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31005</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基础设施建设</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30110</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职工基本医疗保险缴费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4,541.66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30208</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取暖费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296.04</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31006</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大型修缮</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30111</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公务员医疗补助缴费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30209</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物业管理费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1,540.36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31007</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信息网络及软件购置更新</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191.13</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30112</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其他社会保障缴费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30211</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差旅费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202.23</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31008</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物资储备</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30113</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住房公积金</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5,749.96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30212</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因公出国（境）费用</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31009</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土地补偿</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30114</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医疗费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15.21</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30213</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维修（护）费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1,084.43</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31010</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安置补助</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30199</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其他工资福利支出</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754.99</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30214</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租赁费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644.06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31011</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地上附着物和青苗补偿</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对个人和家庭的补助</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159.85</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30215</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会议费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31012</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拆迁补偿</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30301</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离休费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53.80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30216</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培训费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19.27</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31013</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公务用车购置</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30302</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退休费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6.05</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30217</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公务接待费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31019</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其他交通工具购置</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30303</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退职（役）费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30218</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专用材料费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68.01</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31021</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文物和陈列品购置</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30304</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抚恤金</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30224</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被装购置费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49.99</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31022</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无形资产购置</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30305</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生活补助</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30225</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专用燃料费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31099</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其他资本性支出</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1.14</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30306</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救济费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30226</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劳务费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1,223.63</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399</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其他支出</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lastRenderedPageBreak/>
              <w:t>30307</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医疗费补助</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30227</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委托业务费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844.42</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39907</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国家赔偿费用支出</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30308</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助学金</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30228</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工会经费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944.74</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39908</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对民间非营利组织和群众性自治组织补贴</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30309</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奖励金</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30229</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福利费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1,308.46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39909</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经常性赠与</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30310</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个人农业生产补贴</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30231</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公务用车运行维护费</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611.70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39910</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资本性赠与</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30311</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代缴社会保险费</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30239</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其他交通费用</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2,997.42</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39999</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其他支出</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30399</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其他对个人和家庭的补助</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30240</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税金及附加费用</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8.11</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766" w:type="dxa"/>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65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30299</w:t>
            </w:r>
          </w:p>
        </w:tc>
        <w:tc>
          <w:tcPr>
            <w:tcW w:w="23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其他商品和服务支出</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867.06</w:t>
            </w:r>
          </w:p>
        </w:tc>
        <w:tc>
          <w:tcPr>
            <w:tcW w:w="76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9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3417" w:type="dxa"/>
            <w:gridSpan w:val="2"/>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人员经费合计</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73,727.62</w:t>
            </w:r>
          </w:p>
        </w:tc>
        <w:tc>
          <w:tcPr>
            <w:tcW w:w="8222" w:type="dxa"/>
            <w:gridSpan w:val="5"/>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公用经费合计</w:t>
            </w:r>
          </w:p>
        </w:tc>
        <w:tc>
          <w:tcPr>
            <w:tcW w:w="180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15,930.44</w:t>
            </w:r>
          </w:p>
        </w:tc>
      </w:tr>
      <w:tr w:rsidR="00907730">
        <w:trPr>
          <w:trHeight w:val="308"/>
        </w:trPr>
        <w:tc>
          <w:tcPr>
            <w:tcW w:w="14715" w:type="dxa"/>
            <w:gridSpan w:val="9"/>
            <w:tcBorders>
              <w:top w:val="nil"/>
              <w:left w:val="nil"/>
              <w:bottom w:val="nil"/>
              <w:right w:val="nil"/>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注：本表反映部门本年度一般公共预算财政拨款基本支出明细情况。</w:t>
            </w:r>
          </w:p>
        </w:tc>
      </w:tr>
    </w:tbl>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tbl>
      <w:tblPr>
        <w:tblW w:w="14375" w:type="dxa"/>
        <w:tblInd w:w="93" w:type="dxa"/>
        <w:tblLook w:val="0000"/>
      </w:tblPr>
      <w:tblGrid>
        <w:gridCol w:w="222"/>
        <w:gridCol w:w="222"/>
        <w:gridCol w:w="222"/>
        <w:gridCol w:w="1617"/>
        <w:gridCol w:w="1985"/>
        <w:gridCol w:w="1417"/>
        <w:gridCol w:w="1962"/>
        <w:gridCol w:w="1962"/>
        <w:gridCol w:w="1605"/>
        <w:gridCol w:w="3161"/>
      </w:tblGrid>
      <w:tr w:rsidR="00907730">
        <w:trPr>
          <w:trHeight w:val="390"/>
        </w:trPr>
        <w:tc>
          <w:tcPr>
            <w:tcW w:w="14375" w:type="dxa"/>
            <w:gridSpan w:val="10"/>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t>政府性基金预算财政拨款收入支出决算表</w:t>
            </w:r>
          </w:p>
        </w:tc>
      </w:tr>
      <w:tr w:rsidR="00907730">
        <w:trPr>
          <w:trHeight w:val="255"/>
        </w:trPr>
        <w:tc>
          <w:tcPr>
            <w:tcW w:w="22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2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2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6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985"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96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96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605"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161"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公开07表</w:t>
            </w:r>
          </w:p>
        </w:tc>
      </w:tr>
      <w:tr w:rsidR="00907730">
        <w:trPr>
          <w:trHeight w:val="255"/>
        </w:trPr>
        <w:tc>
          <w:tcPr>
            <w:tcW w:w="2283" w:type="dxa"/>
            <w:gridSpan w:val="4"/>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1985"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96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96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605"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161"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2283"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1985"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年初结转和结余</w:t>
            </w:r>
          </w:p>
        </w:tc>
        <w:tc>
          <w:tcPr>
            <w:tcW w:w="1417"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本年收入</w:t>
            </w:r>
          </w:p>
        </w:tc>
        <w:tc>
          <w:tcPr>
            <w:tcW w:w="5529" w:type="dxa"/>
            <w:gridSpan w:val="3"/>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本年支出</w:t>
            </w:r>
          </w:p>
        </w:tc>
        <w:tc>
          <w:tcPr>
            <w:tcW w:w="3161" w:type="dxa"/>
            <w:vMerge w:val="restart"/>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年末结转和结余</w:t>
            </w:r>
          </w:p>
        </w:tc>
      </w:tr>
      <w:tr w:rsidR="00907730">
        <w:trPr>
          <w:trHeight w:val="308"/>
        </w:trPr>
        <w:tc>
          <w:tcPr>
            <w:tcW w:w="666" w:type="dxa"/>
            <w:gridSpan w:val="3"/>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1617" w:type="dxa"/>
            <w:vMerge w:val="restart"/>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1985"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7"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962"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小计</w:t>
            </w:r>
          </w:p>
        </w:tc>
        <w:tc>
          <w:tcPr>
            <w:tcW w:w="1962"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基本支出</w:t>
            </w:r>
          </w:p>
        </w:tc>
        <w:tc>
          <w:tcPr>
            <w:tcW w:w="1605"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项目支出</w:t>
            </w:r>
          </w:p>
        </w:tc>
        <w:tc>
          <w:tcPr>
            <w:tcW w:w="3161"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666"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1617"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985"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7"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96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96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605"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3161"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666"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1617"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985"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417"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c>
          <w:tcPr>
            <w:tcW w:w="196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96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605"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3161" w:type="dxa"/>
            <w:vMerge/>
            <w:tcBorders>
              <w:top w:val="single" w:sz="4" w:space="0" w:color="000000"/>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2283"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198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196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c>
          <w:tcPr>
            <w:tcW w:w="196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w:t>
            </w:r>
          </w:p>
        </w:tc>
        <w:tc>
          <w:tcPr>
            <w:tcW w:w="160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w:t>
            </w:r>
          </w:p>
        </w:tc>
        <w:tc>
          <w:tcPr>
            <w:tcW w:w="316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w:t>
            </w:r>
          </w:p>
        </w:tc>
      </w:tr>
      <w:tr w:rsidR="00907730">
        <w:trPr>
          <w:trHeight w:val="308"/>
        </w:trPr>
        <w:tc>
          <w:tcPr>
            <w:tcW w:w="2283"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198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c>
          <w:tcPr>
            <w:tcW w:w="160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c>
          <w:tcPr>
            <w:tcW w:w="316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r>
      <w:tr w:rsidR="00907730">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6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98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60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161"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6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98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60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16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6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98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60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16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6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98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60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16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6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98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60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16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6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198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417"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962"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1605"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16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14375" w:type="dxa"/>
            <w:gridSpan w:val="10"/>
            <w:tcBorders>
              <w:top w:val="nil"/>
              <w:left w:val="nil"/>
              <w:bottom w:val="nil"/>
              <w:right w:val="nil"/>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注：本表反映部门本年度政府性基金预算财政拨款收入、支出及结转和结余情况。</w:t>
            </w:r>
          </w:p>
        </w:tc>
      </w:tr>
    </w:tbl>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b/>
          <w:sz w:val="28"/>
          <w:szCs w:val="28"/>
        </w:rPr>
      </w:pPr>
      <w:r>
        <w:rPr>
          <w:rFonts w:hint="eastAsia"/>
          <w:b/>
          <w:sz w:val="28"/>
          <w:szCs w:val="28"/>
        </w:rPr>
        <w:t>说明：</w:t>
      </w:r>
      <w:r>
        <w:rPr>
          <w:rFonts w:hint="eastAsia"/>
          <w:b/>
          <w:kern w:val="0"/>
          <w:sz w:val="28"/>
          <w:szCs w:val="28"/>
        </w:rPr>
        <w:t>天津海关</w:t>
      </w:r>
      <w:r>
        <w:rPr>
          <w:rFonts w:hint="eastAsia"/>
          <w:b/>
          <w:sz w:val="28"/>
          <w:szCs w:val="28"/>
        </w:rPr>
        <w:t>没有政府性基金收入，也没有使用政府性基金安排的支出，故本表无数据。</w:t>
      </w: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tbl>
      <w:tblPr>
        <w:tblW w:w="10010" w:type="dxa"/>
        <w:tblInd w:w="93" w:type="dxa"/>
        <w:tblLook w:val="0000"/>
      </w:tblPr>
      <w:tblGrid>
        <w:gridCol w:w="222"/>
        <w:gridCol w:w="222"/>
        <w:gridCol w:w="222"/>
        <w:gridCol w:w="2021"/>
        <w:gridCol w:w="2143"/>
        <w:gridCol w:w="2143"/>
        <w:gridCol w:w="3453"/>
      </w:tblGrid>
      <w:tr w:rsidR="00907730">
        <w:trPr>
          <w:trHeight w:val="390"/>
        </w:trPr>
        <w:tc>
          <w:tcPr>
            <w:tcW w:w="10009" w:type="dxa"/>
            <w:gridSpan w:val="7"/>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30"/>
                <w:szCs w:val="30"/>
              </w:rPr>
            </w:pPr>
            <w:r>
              <w:rPr>
                <w:rFonts w:ascii="宋体" w:cs="Arial" w:hint="eastAsia"/>
                <w:color w:val="000000"/>
                <w:kern w:val="0"/>
                <w:sz w:val="30"/>
                <w:szCs w:val="30"/>
              </w:rPr>
              <w:t>国有资本经营预算财政拨款支出决算表</w:t>
            </w:r>
          </w:p>
        </w:tc>
      </w:tr>
      <w:tr w:rsidR="00907730">
        <w:trPr>
          <w:trHeight w:val="255"/>
        </w:trPr>
        <w:tc>
          <w:tcPr>
            <w:tcW w:w="8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8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8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021"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14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14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453"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公开08表</w:t>
            </w:r>
          </w:p>
        </w:tc>
      </w:tr>
      <w:tr w:rsidR="00907730">
        <w:trPr>
          <w:trHeight w:val="255"/>
        </w:trPr>
        <w:tc>
          <w:tcPr>
            <w:tcW w:w="2270" w:type="dxa"/>
            <w:gridSpan w:val="4"/>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214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2143"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3453"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2270"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w:t>
            </w:r>
          </w:p>
        </w:tc>
        <w:tc>
          <w:tcPr>
            <w:tcW w:w="7739" w:type="dxa"/>
            <w:gridSpan w:val="3"/>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本年支出</w:t>
            </w:r>
          </w:p>
        </w:tc>
      </w:tr>
      <w:tr w:rsidR="00907730">
        <w:trPr>
          <w:trHeight w:val="308"/>
        </w:trPr>
        <w:tc>
          <w:tcPr>
            <w:tcW w:w="249" w:type="dxa"/>
            <w:gridSpan w:val="3"/>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科目代码</w:t>
            </w:r>
          </w:p>
        </w:tc>
        <w:tc>
          <w:tcPr>
            <w:tcW w:w="2021" w:type="dxa"/>
            <w:vMerge w:val="restart"/>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科目名称</w:t>
            </w:r>
          </w:p>
        </w:tc>
        <w:tc>
          <w:tcPr>
            <w:tcW w:w="2143"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2143"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基本支出</w:t>
            </w:r>
          </w:p>
        </w:tc>
        <w:tc>
          <w:tcPr>
            <w:tcW w:w="3453"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项目支出</w:t>
            </w:r>
          </w:p>
        </w:tc>
      </w:tr>
      <w:tr w:rsidR="00907730">
        <w:trPr>
          <w:trHeight w:val="308"/>
        </w:trPr>
        <w:tc>
          <w:tcPr>
            <w:tcW w:w="249"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2021"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143"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143"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3453" w:type="dxa"/>
            <w:vMerge/>
            <w:tcBorders>
              <w:top w:val="nil"/>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249" w:type="dxa"/>
            <w:gridSpan w:val="3"/>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2021"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143"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2143"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3453" w:type="dxa"/>
            <w:vMerge/>
            <w:tcBorders>
              <w:top w:val="nil"/>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2270"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栏次</w:t>
            </w:r>
          </w:p>
        </w:tc>
        <w:tc>
          <w:tcPr>
            <w:tcW w:w="214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214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3453"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r>
      <w:tr w:rsidR="00907730">
        <w:trPr>
          <w:trHeight w:val="308"/>
        </w:trPr>
        <w:tc>
          <w:tcPr>
            <w:tcW w:w="2270" w:type="dxa"/>
            <w:gridSpan w:val="4"/>
            <w:tcBorders>
              <w:top w:val="nil"/>
              <w:left w:val="single" w:sz="4" w:space="0" w:color="000000"/>
              <w:bottom w:val="single" w:sz="4" w:space="0" w:color="000000"/>
              <w:right w:val="single" w:sz="4" w:space="0" w:color="000000"/>
            </w:tcBorders>
            <w:shd w:val="clear" w:color="auto" w:fill="FFFFFF"/>
            <w:noWrap/>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c>
          <w:tcPr>
            <w:tcW w:w="345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b/>
                <w:bCs/>
                <w:color w:val="000000"/>
                <w:kern w:val="0"/>
                <w:sz w:val="22"/>
                <w:szCs w:val="22"/>
              </w:rPr>
            </w:pPr>
            <w:r>
              <w:rPr>
                <w:rFonts w:ascii="宋体" w:cs="Arial" w:hint="eastAsia"/>
                <w:b/>
                <w:bCs/>
                <w:color w:val="000000"/>
                <w:kern w:val="0"/>
                <w:sz w:val="22"/>
                <w:szCs w:val="22"/>
              </w:rPr>
              <w:t xml:space="preserve">　</w:t>
            </w:r>
          </w:p>
        </w:tc>
      </w:tr>
      <w:tr w:rsidR="00907730">
        <w:trPr>
          <w:trHeight w:val="308"/>
        </w:trPr>
        <w:tc>
          <w:tcPr>
            <w:tcW w:w="249"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02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5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249"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02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5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249"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02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5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249"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02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5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249"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02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5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249" w:type="dxa"/>
            <w:gridSpan w:val="3"/>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021"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214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c>
          <w:tcPr>
            <w:tcW w:w="3453" w:type="dxa"/>
            <w:tcBorders>
              <w:top w:val="nil"/>
              <w:left w:val="nil"/>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 xml:space="preserve">　</w:t>
            </w:r>
          </w:p>
        </w:tc>
      </w:tr>
      <w:tr w:rsidR="00907730">
        <w:trPr>
          <w:trHeight w:val="308"/>
        </w:trPr>
        <w:tc>
          <w:tcPr>
            <w:tcW w:w="10009" w:type="dxa"/>
            <w:gridSpan w:val="7"/>
            <w:tcBorders>
              <w:top w:val="nil"/>
              <w:left w:val="nil"/>
              <w:bottom w:val="nil"/>
              <w:right w:val="nil"/>
            </w:tcBorders>
            <w:shd w:val="clear" w:color="auto" w:fill="auto"/>
            <w:noWrap/>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注：本表反映部门本年度国有资本经营预算财政拨款支出情况。</w:t>
            </w:r>
          </w:p>
        </w:tc>
      </w:tr>
    </w:tbl>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r>
        <w:rPr>
          <w:rFonts w:hint="eastAsia"/>
          <w:b/>
          <w:sz w:val="28"/>
          <w:szCs w:val="28"/>
        </w:rPr>
        <w:t>说明：</w:t>
      </w:r>
      <w:r>
        <w:rPr>
          <w:rFonts w:hint="eastAsia"/>
          <w:b/>
          <w:kern w:val="0"/>
          <w:sz w:val="28"/>
          <w:szCs w:val="28"/>
        </w:rPr>
        <w:t>天津海关</w:t>
      </w:r>
      <w:r>
        <w:rPr>
          <w:rFonts w:hint="eastAsia"/>
          <w:b/>
          <w:sz w:val="28"/>
          <w:szCs w:val="28"/>
        </w:rPr>
        <w:t>没有使用国有资本经营预算安排的支出，故本表无数据</w:t>
      </w: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p w:rsidR="00907730" w:rsidRDefault="00907730">
      <w:pPr>
        <w:rPr>
          <w:rFonts w:hint="eastAsia"/>
        </w:rPr>
      </w:pPr>
    </w:p>
    <w:tbl>
      <w:tblPr>
        <w:tblW w:w="15182" w:type="dxa"/>
        <w:tblInd w:w="93" w:type="dxa"/>
        <w:tblLook w:val="0000"/>
      </w:tblPr>
      <w:tblGrid>
        <w:gridCol w:w="1420"/>
        <w:gridCol w:w="1005"/>
        <w:gridCol w:w="1276"/>
        <w:gridCol w:w="1134"/>
        <w:gridCol w:w="1417"/>
        <w:gridCol w:w="992"/>
        <w:gridCol w:w="1276"/>
        <w:gridCol w:w="992"/>
        <w:gridCol w:w="1134"/>
        <w:gridCol w:w="1410"/>
        <w:gridCol w:w="1420"/>
        <w:gridCol w:w="1706"/>
      </w:tblGrid>
      <w:tr w:rsidR="00907730">
        <w:trPr>
          <w:trHeight w:val="540"/>
        </w:trPr>
        <w:tc>
          <w:tcPr>
            <w:tcW w:w="15182" w:type="dxa"/>
            <w:gridSpan w:val="12"/>
            <w:tcBorders>
              <w:top w:val="nil"/>
              <w:left w:val="nil"/>
              <w:bottom w:val="nil"/>
              <w:right w:val="nil"/>
            </w:tcBorders>
            <w:shd w:val="clear" w:color="auto" w:fill="auto"/>
            <w:noWrap/>
            <w:vAlign w:val="bottom"/>
          </w:tcPr>
          <w:p w:rsidR="00907730" w:rsidRDefault="00907730">
            <w:pPr>
              <w:widowControl/>
              <w:jc w:val="center"/>
              <w:rPr>
                <w:rFonts w:ascii="宋体" w:cs="Arial" w:hint="eastAsia"/>
                <w:color w:val="000000"/>
                <w:kern w:val="0"/>
                <w:sz w:val="44"/>
                <w:szCs w:val="44"/>
              </w:rPr>
            </w:pPr>
            <w:r>
              <w:rPr>
                <w:rFonts w:ascii="宋体" w:cs="Arial" w:hint="eastAsia"/>
                <w:color w:val="000000"/>
                <w:kern w:val="0"/>
                <w:sz w:val="30"/>
                <w:szCs w:val="30"/>
              </w:rPr>
              <w:t>财政拨款“三公”经费支出决算表</w:t>
            </w:r>
          </w:p>
        </w:tc>
      </w:tr>
      <w:tr w:rsidR="00907730">
        <w:trPr>
          <w:trHeight w:val="255"/>
        </w:trPr>
        <w:tc>
          <w:tcPr>
            <w:tcW w:w="142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005"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134"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99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99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134"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2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706"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公开09表</w:t>
            </w:r>
          </w:p>
        </w:tc>
      </w:tr>
      <w:tr w:rsidR="00907730">
        <w:trPr>
          <w:trHeight w:val="255"/>
        </w:trPr>
        <w:tc>
          <w:tcPr>
            <w:tcW w:w="2425" w:type="dxa"/>
            <w:gridSpan w:val="2"/>
            <w:tcBorders>
              <w:top w:val="nil"/>
              <w:left w:val="nil"/>
              <w:bottom w:val="nil"/>
              <w:right w:val="nil"/>
            </w:tcBorders>
            <w:shd w:val="clear" w:color="auto" w:fill="auto"/>
            <w:noWrap/>
            <w:vAlign w:val="bottom"/>
          </w:tcPr>
          <w:p w:rsidR="00907730" w:rsidRDefault="00907730">
            <w:pPr>
              <w:widowControl/>
              <w:jc w:val="left"/>
              <w:rPr>
                <w:rFonts w:ascii="宋体" w:cs="Arial" w:hint="eastAsia"/>
                <w:color w:val="000000"/>
                <w:kern w:val="0"/>
                <w:sz w:val="20"/>
                <w:szCs w:val="20"/>
              </w:rPr>
            </w:pPr>
            <w:r>
              <w:rPr>
                <w:rFonts w:ascii="宋体" w:cs="Arial" w:hint="eastAsia"/>
                <w:color w:val="000000"/>
                <w:kern w:val="0"/>
                <w:sz w:val="20"/>
                <w:szCs w:val="20"/>
              </w:rPr>
              <w:t>部门：天津海关</w:t>
            </w: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134"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7"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99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276"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992"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134"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1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420" w:type="dxa"/>
            <w:tcBorders>
              <w:top w:val="nil"/>
              <w:left w:val="nil"/>
              <w:bottom w:val="nil"/>
              <w:right w:val="nil"/>
            </w:tcBorders>
            <w:shd w:val="clear" w:color="auto" w:fill="auto"/>
            <w:noWrap/>
            <w:vAlign w:val="bottom"/>
          </w:tcPr>
          <w:p w:rsidR="00907730" w:rsidRDefault="00907730">
            <w:pPr>
              <w:widowControl/>
              <w:jc w:val="left"/>
              <w:rPr>
                <w:rFonts w:ascii="Arial" w:hAnsi="Arial" w:cs="Arial"/>
                <w:color w:val="000000"/>
                <w:kern w:val="0"/>
                <w:sz w:val="20"/>
                <w:szCs w:val="20"/>
              </w:rPr>
            </w:pPr>
          </w:p>
        </w:tc>
        <w:tc>
          <w:tcPr>
            <w:tcW w:w="1706" w:type="dxa"/>
            <w:tcBorders>
              <w:top w:val="nil"/>
              <w:left w:val="nil"/>
              <w:bottom w:val="nil"/>
              <w:right w:val="nil"/>
            </w:tcBorders>
            <w:shd w:val="clear" w:color="auto" w:fill="auto"/>
            <w:noWrap/>
            <w:vAlign w:val="bottom"/>
          </w:tcPr>
          <w:p w:rsidR="00907730" w:rsidRDefault="00907730">
            <w:pPr>
              <w:widowControl/>
              <w:jc w:val="right"/>
              <w:rPr>
                <w:rFonts w:ascii="宋体" w:cs="Arial" w:hint="eastAsia"/>
                <w:color w:val="000000"/>
                <w:kern w:val="0"/>
                <w:sz w:val="20"/>
                <w:szCs w:val="20"/>
              </w:rPr>
            </w:pPr>
            <w:r>
              <w:rPr>
                <w:rFonts w:ascii="宋体" w:cs="Arial" w:hint="eastAsia"/>
                <w:color w:val="000000"/>
                <w:kern w:val="0"/>
                <w:sz w:val="20"/>
                <w:szCs w:val="20"/>
              </w:rPr>
              <w:t>金额单位：万元</w:t>
            </w:r>
          </w:p>
        </w:tc>
      </w:tr>
      <w:tr w:rsidR="00907730">
        <w:trPr>
          <w:trHeight w:val="308"/>
        </w:trPr>
        <w:tc>
          <w:tcPr>
            <w:tcW w:w="7244"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预算数</w:t>
            </w:r>
          </w:p>
        </w:tc>
        <w:tc>
          <w:tcPr>
            <w:tcW w:w="7938" w:type="dxa"/>
            <w:gridSpan w:val="6"/>
            <w:tcBorders>
              <w:top w:val="single" w:sz="4" w:space="0" w:color="000000"/>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决算数</w:t>
            </w:r>
          </w:p>
        </w:tc>
      </w:tr>
      <w:tr w:rsidR="00907730">
        <w:trPr>
          <w:trHeight w:val="308"/>
        </w:trPr>
        <w:tc>
          <w:tcPr>
            <w:tcW w:w="1420" w:type="dxa"/>
            <w:vMerge w:val="restart"/>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1005"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因公出国（境）费</w:t>
            </w:r>
          </w:p>
        </w:tc>
        <w:tc>
          <w:tcPr>
            <w:tcW w:w="3827" w:type="dxa"/>
            <w:gridSpan w:val="3"/>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公务用车购置及运行维护费</w:t>
            </w:r>
          </w:p>
        </w:tc>
        <w:tc>
          <w:tcPr>
            <w:tcW w:w="992"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公务接待费</w:t>
            </w:r>
          </w:p>
        </w:tc>
        <w:tc>
          <w:tcPr>
            <w:tcW w:w="1276"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合计</w:t>
            </w:r>
          </w:p>
        </w:tc>
        <w:tc>
          <w:tcPr>
            <w:tcW w:w="992"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因公出国（境）费</w:t>
            </w:r>
          </w:p>
        </w:tc>
        <w:tc>
          <w:tcPr>
            <w:tcW w:w="3964" w:type="dxa"/>
            <w:gridSpan w:val="3"/>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公务用车购置及运行维护费</w:t>
            </w:r>
          </w:p>
        </w:tc>
        <w:tc>
          <w:tcPr>
            <w:tcW w:w="1706" w:type="dxa"/>
            <w:vMerge w:val="restart"/>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公务接待费</w:t>
            </w:r>
          </w:p>
        </w:tc>
      </w:tr>
      <w:tr w:rsidR="00907730">
        <w:trPr>
          <w:trHeight w:val="615"/>
        </w:trPr>
        <w:tc>
          <w:tcPr>
            <w:tcW w:w="1420" w:type="dxa"/>
            <w:vMerge/>
            <w:tcBorders>
              <w:top w:val="nil"/>
              <w:left w:val="single" w:sz="4" w:space="0" w:color="000000"/>
              <w:bottom w:val="single" w:sz="4" w:space="0" w:color="000000"/>
              <w:right w:val="single" w:sz="4" w:space="0" w:color="000000"/>
            </w:tcBorders>
            <w:shd w:val="clear" w:color="auto" w:fill="FFFFFF"/>
            <w:vAlign w:val="center"/>
          </w:tcPr>
          <w:p w:rsidR="00907730" w:rsidRDefault="00907730"/>
        </w:tc>
        <w:tc>
          <w:tcPr>
            <w:tcW w:w="1005"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276"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小计</w:t>
            </w:r>
          </w:p>
        </w:tc>
        <w:tc>
          <w:tcPr>
            <w:tcW w:w="1134"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公务用车购置费</w:t>
            </w:r>
          </w:p>
        </w:tc>
        <w:tc>
          <w:tcPr>
            <w:tcW w:w="1417"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公务用车运行维护费</w:t>
            </w:r>
          </w:p>
        </w:tc>
        <w:tc>
          <w:tcPr>
            <w:tcW w:w="99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276"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992" w:type="dxa"/>
            <w:vMerge/>
            <w:tcBorders>
              <w:top w:val="nil"/>
              <w:left w:val="nil"/>
              <w:bottom w:val="single" w:sz="4" w:space="0" w:color="000000"/>
              <w:right w:val="single" w:sz="4" w:space="0" w:color="000000"/>
            </w:tcBorders>
            <w:shd w:val="clear" w:color="auto" w:fill="FFFFFF"/>
            <w:vAlign w:val="center"/>
          </w:tcPr>
          <w:p w:rsidR="00907730" w:rsidRDefault="00907730"/>
        </w:tc>
        <w:tc>
          <w:tcPr>
            <w:tcW w:w="1134"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小计</w:t>
            </w:r>
          </w:p>
        </w:tc>
        <w:tc>
          <w:tcPr>
            <w:tcW w:w="1410"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公务用车购置费</w:t>
            </w:r>
          </w:p>
        </w:tc>
        <w:tc>
          <w:tcPr>
            <w:tcW w:w="1420"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公务用车运行维护费</w:t>
            </w:r>
          </w:p>
        </w:tc>
        <w:tc>
          <w:tcPr>
            <w:tcW w:w="1706" w:type="dxa"/>
            <w:vMerge/>
            <w:tcBorders>
              <w:top w:val="nil"/>
              <w:left w:val="nil"/>
              <w:bottom w:val="single" w:sz="4" w:space="0" w:color="000000"/>
              <w:right w:val="single" w:sz="4" w:space="0" w:color="000000"/>
            </w:tcBorders>
            <w:shd w:val="clear" w:color="auto" w:fill="FFFFFF"/>
            <w:vAlign w:val="center"/>
          </w:tcPr>
          <w:p w:rsidR="00907730" w:rsidRDefault="00907730"/>
        </w:tc>
      </w:tr>
      <w:tr w:rsidR="00907730">
        <w:trPr>
          <w:trHeight w:val="308"/>
        </w:trPr>
        <w:tc>
          <w:tcPr>
            <w:tcW w:w="1420" w:type="dxa"/>
            <w:tcBorders>
              <w:top w:val="nil"/>
              <w:left w:val="single" w:sz="4" w:space="0" w:color="000000"/>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w:t>
            </w:r>
          </w:p>
        </w:tc>
        <w:tc>
          <w:tcPr>
            <w:tcW w:w="1005"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2</w:t>
            </w:r>
          </w:p>
        </w:tc>
        <w:tc>
          <w:tcPr>
            <w:tcW w:w="1276"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3</w:t>
            </w:r>
          </w:p>
        </w:tc>
        <w:tc>
          <w:tcPr>
            <w:tcW w:w="1134"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4</w:t>
            </w:r>
          </w:p>
        </w:tc>
        <w:tc>
          <w:tcPr>
            <w:tcW w:w="1417"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5</w:t>
            </w:r>
          </w:p>
        </w:tc>
        <w:tc>
          <w:tcPr>
            <w:tcW w:w="992"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6</w:t>
            </w:r>
          </w:p>
        </w:tc>
        <w:tc>
          <w:tcPr>
            <w:tcW w:w="1276"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7</w:t>
            </w:r>
          </w:p>
        </w:tc>
        <w:tc>
          <w:tcPr>
            <w:tcW w:w="992"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8</w:t>
            </w:r>
          </w:p>
        </w:tc>
        <w:tc>
          <w:tcPr>
            <w:tcW w:w="1134"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9</w:t>
            </w:r>
          </w:p>
        </w:tc>
        <w:tc>
          <w:tcPr>
            <w:tcW w:w="1410"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10</w:t>
            </w:r>
          </w:p>
        </w:tc>
        <w:tc>
          <w:tcPr>
            <w:tcW w:w="1420"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11</w:t>
            </w:r>
          </w:p>
        </w:tc>
        <w:tc>
          <w:tcPr>
            <w:tcW w:w="1706" w:type="dxa"/>
            <w:tcBorders>
              <w:top w:val="nil"/>
              <w:left w:val="nil"/>
              <w:bottom w:val="single" w:sz="4" w:space="0" w:color="000000"/>
              <w:right w:val="single" w:sz="4" w:space="0" w:color="000000"/>
            </w:tcBorders>
            <w:shd w:val="clear" w:color="auto" w:fill="FFFFFF"/>
            <w:vAlign w:val="center"/>
          </w:tcPr>
          <w:p w:rsidR="00907730" w:rsidRDefault="00907730">
            <w:pPr>
              <w:widowControl/>
              <w:jc w:val="center"/>
              <w:rPr>
                <w:rFonts w:ascii="宋体" w:cs="Arial" w:hint="eastAsia"/>
                <w:color w:val="000000"/>
                <w:kern w:val="0"/>
                <w:sz w:val="22"/>
                <w:szCs w:val="22"/>
              </w:rPr>
            </w:pPr>
            <w:r>
              <w:rPr>
                <w:rFonts w:ascii="宋体" w:cs="Arial" w:hint="eastAsia"/>
                <w:color w:val="000000"/>
                <w:kern w:val="0"/>
                <w:sz w:val="22"/>
                <w:szCs w:val="22"/>
              </w:rPr>
              <w:t>12</w:t>
            </w:r>
          </w:p>
        </w:tc>
      </w:tr>
      <w:tr w:rsidR="00907730">
        <w:trPr>
          <w:trHeight w:val="308"/>
        </w:trPr>
        <w:tc>
          <w:tcPr>
            <w:tcW w:w="1420" w:type="dxa"/>
            <w:tcBorders>
              <w:top w:val="nil"/>
              <w:left w:val="single" w:sz="4" w:space="0" w:color="000000"/>
              <w:bottom w:val="single" w:sz="4" w:space="0" w:color="000000"/>
              <w:right w:val="single" w:sz="4" w:space="0" w:color="000000"/>
            </w:tcBorders>
            <w:shd w:val="clear" w:color="auto" w:fill="auto"/>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1,608.84</w:t>
            </w:r>
          </w:p>
        </w:tc>
        <w:tc>
          <w:tcPr>
            <w:tcW w:w="1005"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1,579.00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105.00</w:t>
            </w:r>
          </w:p>
        </w:tc>
        <w:tc>
          <w:tcPr>
            <w:tcW w:w="1417"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1,474.00</w:t>
            </w:r>
          </w:p>
        </w:tc>
        <w:tc>
          <w:tcPr>
            <w:tcW w:w="99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29.84</w:t>
            </w:r>
          </w:p>
        </w:tc>
        <w:tc>
          <w:tcPr>
            <w:tcW w:w="127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1,342.17</w:t>
            </w:r>
          </w:p>
        </w:tc>
        <w:tc>
          <w:tcPr>
            <w:tcW w:w="992"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0.00</w:t>
            </w:r>
          </w:p>
        </w:tc>
        <w:tc>
          <w:tcPr>
            <w:tcW w:w="1134"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1,342.16</w:t>
            </w:r>
          </w:p>
        </w:tc>
        <w:tc>
          <w:tcPr>
            <w:tcW w:w="141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94.89</w:t>
            </w:r>
          </w:p>
        </w:tc>
        <w:tc>
          <w:tcPr>
            <w:tcW w:w="1420"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1,247.27</w:t>
            </w:r>
          </w:p>
        </w:tc>
        <w:tc>
          <w:tcPr>
            <w:tcW w:w="1706" w:type="dxa"/>
            <w:tcBorders>
              <w:top w:val="nil"/>
              <w:left w:val="nil"/>
              <w:bottom w:val="single" w:sz="4" w:space="0" w:color="000000"/>
              <w:right w:val="single" w:sz="4" w:space="0" w:color="000000"/>
            </w:tcBorders>
            <w:shd w:val="clear" w:color="auto" w:fill="FFFFFF"/>
            <w:noWrap/>
            <w:vAlign w:val="center"/>
          </w:tcPr>
          <w:p w:rsidR="00907730" w:rsidRDefault="00907730">
            <w:pPr>
              <w:widowControl/>
              <w:jc w:val="right"/>
              <w:rPr>
                <w:rFonts w:ascii="宋体" w:cs="Arial" w:hint="eastAsia"/>
                <w:color w:val="000000"/>
                <w:kern w:val="0"/>
                <w:sz w:val="22"/>
                <w:szCs w:val="22"/>
              </w:rPr>
            </w:pPr>
            <w:r>
              <w:rPr>
                <w:rFonts w:ascii="宋体" w:cs="Arial" w:hint="eastAsia"/>
                <w:color w:val="000000"/>
                <w:kern w:val="0"/>
                <w:sz w:val="22"/>
                <w:szCs w:val="22"/>
              </w:rPr>
              <w:t>0.01</w:t>
            </w:r>
          </w:p>
        </w:tc>
      </w:tr>
      <w:tr w:rsidR="00907730">
        <w:trPr>
          <w:trHeight w:val="615"/>
        </w:trPr>
        <w:tc>
          <w:tcPr>
            <w:tcW w:w="15182" w:type="dxa"/>
            <w:gridSpan w:val="12"/>
            <w:tcBorders>
              <w:top w:val="nil"/>
              <w:left w:val="nil"/>
              <w:bottom w:val="nil"/>
              <w:right w:val="nil"/>
            </w:tcBorders>
            <w:shd w:val="clear" w:color="auto" w:fill="auto"/>
            <w:vAlign w:val="center"/>
          </w:tcPr>
          <w:p w:rsidR="00907730" w:rsidRDefault="00907730">
            <w:pPr>
              <w:widowControl/>
              <w:jc w:val="left"/>
              <w:rPr>
                <w:rFonts w:ascii="宋体" w:cs="Arial" w:hint="eastAsia"/>
                <w:color w:val="000000"/>
                <w:kern w:val="0"/>
                <w:sz w:val="22"/>
                <w:szCs w:val="22"/>
              </w:rPr>
            </w:pPr>
            <w:r>
              <w:rPr>
                <w:rFonts w:ascii="宋体" w:cs="Arial" w:hint="eastAsia"/>
                <w:color w:val="000000"/>
                <w:kern w:val="0"/>
                <w:sz w:val="22"/>
                <w:szCs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907730" w:rsidRDefault="00907730">
      <w:pPr>
        <w:tabs>
          <w:tab w:val="left" w:pos="4395"/>
        </w:tabs>
        <w:rPr>
          <w:rFonts w:ascii="方正黑体_GBK" w:eastAsia="方正黑体_GBK" w:hint="eastAsia"/>
          <w:b/>
          <w:sz w:val="52"/>
          <w:szCs w:val="52"/>
        </w:rPr>
        <w:sectPr w:rsidR="00907730">
          <w:footerReference w:type="default" r:id="rId8"/>
          <w:pgSz w:w="16840" w:h="11907" w:orient="landscape"/>
          <w:pgMar w:top="709" w:right="1440" w:bottom="1701" w:left="1440" w:header="851" w:footer="992" w:gutter="0"/>
          <w:cols w:space="720"/>
          <w:docGrid w:linePitch="312"/>
        </w:sect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widowControl/>
        <w:autoSpaceDN w:val="0"/>
        <w:spacing w:line="560" w:lineRule="exact"/>
        <w:ind w:firstLineChars="100" w:firstLine="320"/>
        <w:jc w:val="left"/>
        <w:rPr>
          <w:rFonts w:ascii="方正黑体_GBK" w:eastAsia="方正黑体_GBK" w:hint="eastAsia"/>
          <w:sz w:val="32"/>
          <w:szCs w:val="32"/>
        </w:rPr>
      </w:pPr>
    </w:p>
    <w:p w:rsidR="00907730" w:rsidRDefault="00907730">
      <w:pPr>
        <w:autoSpaceDN w:val="0"/>
        <w:jc w:val="center"/>
        <w:rPr>
          <w:rFonts w:ascii="方正黑体_GBK" w:eastAsia="方正黑体_GBK" w:hint="eastAsia"/>
          <w:sz w:val="84"/>
          <w:szCs w:val="84"/>
        </w:rPr>
      </w:pPr>
      <w:r>
        <w:rPr>
          <w:rFonts w:ascii="方正黑体_GBK" w:eastAsia="方正黑体_GBK" w:hint="eastAsia"/>
          <w:sz w:val="84"/>
          <w:szCs w:val="84"/>
        </w:rPr>
        <w:t>第三部分</w:t>
      </w:r>
    </w:p>
    <w:p w:rsidR="00907730" w:rsidRDefault="00907730">
      <w:pPr>
        <w:autoSpaceDN w:val="0"/>
        <w:jc w:val="center"/>
        <w:rPr>
          <w:rFonts w:ascii="方正黑体_GBK" w:eastAsia="方正黑体_GBK" w:hint="eastAsia"/>
          <w:sz w:val="84"/>
          <w:szCs w:val="84"/>
        </w:rPr>
      </w:pPr>
      <w:r>
        <w:rPr>
          <w:rFonts w:ascii="方正黑体_GBK" w:eastAsia="方正黑体_GBK" w:hint="eastAsia"/>
          <w:sz w:val="84"/>
          <w:szCs w:val="84"/>
        </w:rPr>
        <w:t>2022年度部门决算情况说明</w:t>
      </w:r>
    </w:p>
    <w:p w:rsidR="00907730" w:rsidRDefault="00907730">
      <w:pPr>
        <w:autoSpaceDN w:val="0"/>
        <w:spacing w:line="560" w:lineRule="exact"/>
        <w:ind w:firstLineChars="200" w:firstLine="640"/>
        <w:rPr>
          <w:rFonts w:ascii="方正黑体_GBK" w:eastAsia="方正黑体_GBK" w:hint="eastAsia"/>
          <w:b/>
          <w:bCs/>
          <w:sz w:val="32"/>
          <w:szCs w:val="32"/>
        </w:rPr>
      </w:pPr>
      <w:r>
        <w:rPr>
          <w:rFonts w:ascii="方正黑体_GBK" w:eastAsia="方正黑体_GBK" w:hint="eastAsia"/>
          <w:sz w:val="32"/>
          <w:szCs w:val="32"/>
        </w:rPr>
        <w:br w:type="page"/>
      </w:r>
      <w:r>
        <w:rPr>
          <w:rFonts w:ascii="方正黑体_GBK" w:eastAsia="方正黑体_GBK" w:hint="eastAsia"/>
          <w:b/>
          <w:bCs/>
          <w:sz w:val="32"/>
          <w:szCs w:val="32"/>
        </w:rPr>
        <w:lastRenderedPageBreak/>
        <w:t>一、收入支出决算总体情况说明</w:t>
      </w:r>
    </w:p>
    <w:p w:rsidR="00907730" w:rsidRDefault="00907730">
      <w:pPr>
        <w:spacing w:line="560" w:lineRule="exact"/>
        <w:ind w:firstLineChars="200" w:firstLine="640"/>
        <w:rPr>
          <w:rFonts w:eastAsia="方正仿宋_GBK" w:hint="eastAsia"/>
          <w:sz w:val="32"/>
          <w:szCs w:val="32"/>
        </w:rPr>
      </w:pPr>
      <w:r>
        <w:rPr>
          <w:rFonts w:eastAsia="方正仿宋_GBK" w:hint="eastAsia"/>
          <w:sz w:val="32"/>
          <w:szCs w:val="32"/>
        </w:rPr>
        <w:t>2022</w:t>
      </w:r>
      <w:r>
        <w:rPr>
          <w:rFonts w:eastAsia="方正仿宋_GBK" w:hint="eastAsia"/>
          <w:sz w:val="32"/>
          <w:szCs w:val="32"/>
        </w:rPr>
        <w:t>年度收、支总计</w:t>
      </w:r>
      <w:r>
        <w:rPr>
          <w:rFonts w:eastAsia="方正仿宋_GBK"/>
          <w:sz w:val="32"/>
          <w:szCs w:val="32"/>
        </w:rPr>
        <w:t>164,876.01</w:t>
      </w:r>
      <w:r>
        <w:rPr>
          <w:rFonts w:eastAsia="方正仿宋_GBK" w:hint="eastAsia"/>
          <w:sz w:val="32"/>
          <w:szCs w:val="32"/>
        </w:rPr>
        <w:t>万元。与</w:t>
      </w:r>
      <w:r>
        <w:rPr>
          <w:rFonts w:eastAsia="方正仿宋_GBK" w:hint="eastAsia"/>
          <w:sz w:val="32"/>
          <w:szCs w:val="32"/>
        </w:rPr>
        <w:t>2021</w:t>
      </w:r>
      <w:r>
        <w:rPr>
          <w:rFonts w:eastAsia="方正仿宋_GBK" w:hint="eastAsia"/>
          <w:sz w:val="32"/>
          <w:szCs w:val="32"/>
        </w:rPr>
        <w:t>年度相比，收、支总计各减少</w:t>
      </w:r>
      <w:r>
        <w:rPr>
          <w:rFonts w:eastAsia="方正仿宋_GBK" w:hint="eastAsia"/>
          <w:sz w:val="32"/>
          <w:szCs w:val="32"/>
        </w:rPr>
        <w:t>36,865.84</w:t>
      </w:r>
      <w:r>
        <w:rPr>
          <w:rFonts w:eastAsia="方正仿宋_GBK" w:hint="eastAsia"/>
          <w:sz w:val="32"/>
          <w:szCs w:val="32"/>
        </w:rPr>
        <w:t>万元，降幅</w:t>
      </w:r>
      <w:r>
        <w:rPr>
          <w:rFonts w:eastAsia="方正仿宋_GBK" w:hint="eastAsia"/>
          <w:sz w:val="32"/>
          <w:szCs w:val="32"/>
        </w:rPr>
        <w:t>18.27%</w:t>
      </w:r>
      <w:r>
        <w:rPr>
          <w:rFonts w:eastAsia="方正仿宋_GBK" w:hint="eastAsia"/>
          <w:sz w:val="32"/>
          <w:szCs w:val="32"/>
        </w:rPr>
        <w:t>，主要</w:t>
      </w:r>
      <w:r>
        <w:rPr>
          <w:rFonts w:eastAsia="方正仿宋_GBK"/>
          <w:sz w:val="32"/>
          <w:szCs w:val="32"/>
        </w:rPr>
        <w:t>原因是</w:t>
      </w:r>
      <w:r>
        <w:rPr>
          <w:rFonts w:eastAsia="方正仿宋_GBK" w:hint="eastAsia"/>
          <w:sz w:val="32"/>
          <w:szCs w:val="32"/>
        </w:rPr>
        <w:t>社会保障和就业支出减少。</w:t>
      </w:r>
    </w:p>
    <w:p w:rsidR="00907730" w:rsidRDefault="00907730">
      <w:pPr>
        <w:autoSpaceDN w:val="0"/>
        <w:ind w:firstLineChars="200" w:firstLine="640"/>
        <w:rPr>
          <w:rFonts w:eastAsia="方正仿宋_GBK"/>
          <w:sz w:val="32"/>
          <w:szCs w:val="32"/>
        </w:rPr>
      </w:pP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t>图1：收、支决算总计变动情况</w:t>
      </w: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t>（单位：万元）</w:t>
      </w:r>
    </w:p>
    <w:p w:rsidR="00907730" w:rsidRDefault="00AA4C62">
      <w:pPr>
        <w:autoSpaceDN w:val="0"/>
        <w:jc w:val="center"/>
        <w:rPr>
          <w:rFonts w:ascii="方正楷体_GBK" w:eastAsia="方正楷体_GBK" w:hint="eastAsia"/>
          <w:b/>
          <w:bCs/>
          <w:sz w:val="32"/>
          <w:szCs w:val="32"/>
        </w:rPr>
      </w:pPr>
      <w:r>
        <w:rPr>
          <w:rFonts w:ascii="方正楷体_GBK" w:eastAsia="方正楷体_GBK"/>
          <w:b/>
          <w:noProof/>
          <w:sz w:val="32"/>
          <w:szCs w:val="32"/>
        </w:rPr>
        <w:drawing>
          <wp:inline distT="0" distB="0" distL="0" distR="0">
            <wp:extent cx="4589145" cy="2752090"/>
            <wp:effectExtent l="19050" t="0" r="1905" b="0"/>
            <wp:docPr id="1" name="图片 1" descr="395953131169209016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3959531311692090168991"/>
                    <pic:cNvPicPr>
                      <a:picLocks noChangeAspect="1" noChangeArrowheads="1"/>
                    </pic:cNvPicPr>
                  </pic:nvPicPr>
                  <pic:blipFill>
                    <a:blip r:embed="rId9"/>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07730" w:rsidRDefault="00907730" w:rsidP="009931D3">
      <w:pPr>
        <w:autoSpaceDN w:val="0"/>
        <w:spacing w:line="560" w:lineRule="exact"/>
        <w:ind w:firstLineChars="200" w:firstLine="643"/>
        <w:rPr>
          <w:rFonts w:ascii="方正楷体_GBK" w:eastAsia="方正楷体_GBK" w:hint="eastAsia"/>
          <w:b/>
          <w:bCs/>
          <w:sz w:val="32"/>
          <w:szCs w:val="32"/>
        </w:rPr>
      </w:pP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 xml:space="preserve">二、收入决算情况说明 </w:t>
      </w:r>
    </w:p>
    <w:p w:rsidR="00907730" w:rsidRDefault="00907730">
      <w:pPr>
        <w:spacing w:line="560" w:lineRule="exact"/>
        <w:ind w:firstLineChars="200" w:firstLine="640"/>
        <w:rPr>
          <w:rFonts w:eastAsia="方正仿宋_GBK"/>
          <w:sz w:val="32"/>
          <w:szCs w:val="32"/>
        </w:rPr>
      </w:pPr>
      <w:r>
        <w:rPr>
          <w:rFonts w:eastAsia="方正仿宋_GBK"/>
          <w:sz w:val="32"/>
          <w:szCs w:val="32"/>
        </w:rPr>
        <w:t>202</w:t>
      </w:r>
      <w:r>
        <w:rPr>
          <w:rFonts w:eastAsia="方正仿宋_GBK" w:hint="eastAsia"/>
          <w:sz w:val="32"/>
          <w:szCs w:val="32"/>
        </w:rPr>
        <w:t>2</w:t>
      </w:r>
      <w:r>
        <w:rPr>
          <w:rFonts w:eastAsia="方正仿宋_GBK" w:hint="eastAsia"/>
          <w:sz w:val="32"/>
          <w:szCs w:val="32"/>
        </w:rPr>
        <w:t>年</w:t>
      </w:r>
      <w:r>
        <w:rPr>
          <w:rFonts w:eastAsia="方正仿宋_GBK"/>
          <w:sz w:val="32"/>
          <w:szCs w:val="32"/>
        </w:rPr>
        <w:t>度</w:t>
      </w:r>
      <w:r>
        <w:rPr>
          <w:rFonts w:eastAsia="方正仿宋_GBK" w:hint="eastAsia"/>
          <w:sz w:val="32"/>
          <w:szCs w:val="32"/>
        </w:rPr>
        <w:t>收入</w:t>
      </w:r>
      <w:r>
        <w:rPr>
          <w:rFonts w:eastAsia="方正仿宋_GBK"/>
          <w:sz w:val="32"/>
          <w:szCs w:val="32"/>
        </w:rPr>
        <w:t>合</w:t>
      </w:r>
      <w:r>
        <w:rPr>
          <w:rFonts w:eastAsia="方正仿宋_GBK" w:hint="eastAsia"/>
          <w:sz w:val="32"/>
          <w:szCs w:val="32"/>
        </w:rPr>
        <w:t>计</w:t>
      </w:r>
      <w:r>
        <w:rPr>
          <w:rFonts w:eastAsia="方正仿宋_GBK"/>
          <w:sz w:val="32"/>
          <w:szCs w:val="32"/>
        </w:rPr>
        <w:t>147,505.6</w:t>
      </w:r>
      <w:r>
        <w:rPr>
          <w:rFonts w:eastAsia="方正仿宋_GBK" w:hint="eastAsia"/>
          <w:sz w:val="32"/>
          <w:szCs w:val="32"/>
        </w:rPr>
        <w:t>1</w:t>
      </w:r>
      <w:r>
        <w:rPr>
          <w:rFonts w:eastAsia="方正仿宋_GBK" w:hint="eastAsia"/>
          <w:sz w:val="32"/>
          <w:szCs w:val="32"/>
        </w:rPr>
        <w:t>万元。其中</w:t>
      </w:r>
      <w:r>
        <w:rPr>
          <w:rFonts w:eastAsia="方正仿宋_GBK" w:hint="eastAsia"/>
          <w:b/>
          <w:bCs/>
          <w:sz w:val="32"/>
          <w:szCs w:val="32"/>
        </w:rPr>
        <w:t>：</w:t>
      </w:r>
      <w:r>
        <w:rPr>
          <w:rFonts w:eastAsia="方正仿宋_GBK" w:hint="eastAsia"/>
          <w:bCs/>
          <w:sz w:val="32"/>
          <w:szCs w:val="32"/>
        </w:rPr>
        <w:t>财政拨款收入</w:t>
      </w:r>
      <w:r>
        <w:rPr>
          <w:rFonts w:eastAsia="方正仿宋_GBK"/>
          <w:sz w:val="32"/>
          <w:szCs w:val="32"/>
        </w:rPr>
        <w:t>108,827.65</w:t>
      </w:r>
      <w:r>
        <w:rPr>
          <w:rFonts w:eastAsia="方正仿宋_GBK" w:hint="eastAsia"/>
          <w:sz w:val="32"/>
          <w:szCs w:val="32"/>
        </w:rPr>
        <w:t>万元，占</w:t>
      </w:r>
      <w:r>
        <w:rPr>
          <w:rFonts w:eastAsia="方正仿宋_GBK" w:hint="eastAsia"/>
          <w:sz w:val="32"/>
          <w:szCs w:val="32"/>
        </w:rPr>
        <w:t>73.78%</w:t>
      </w:r>
      <w:r>
        <w:rPr>
          <w:rFonts w:eastAsia="方正仿宋_GBK" w:hint="eastAsia"/>
          <w:sz w:val="32"/>
          <w:szCs w:val="32"/>
        </w:rPr>
        <w:t>；</w:t>
      </w:r>
      <w:r>
        <w:rPr>
          <w:rFonts w:eastAsia="方正仿宋_GBK" w:hint="eastAsia"/>
          <w:bCs/>
          <w:sz w:val="32"/>
          <w:szCs w:val="32"/>
        </w:rPr>
        <w:t>事业收入</w:t>
      </w:r>
      <w:r>
        <w:rPr>
          <w:rFonts w:eastAsia="方正仿宋_GBK"/>
          <w:sz w:val="32"/>
          <w:szCs w:val="32"/>
        </w:rPr>
        <w:t>17,092.89</w:t>
      </w:r>
      <w:r>
        <w:rPr>
          <w:rFonts w:eastAsia="方正仿宋_GBK" w:hint="eastAsia"/>
          <w:sz w:val="32"/>
          <w:szCs w:val="32"/>
        </w:rPr>
        <w:t>万元，占</w:t>
      </w:r>
      <w:r>
        <w:rPr>
          <w:rFonts w:eastAsia="方正仿宋_GBK" w:hint="eastAsia"/>
          <w:sz w:val="32"/>
          <w:szCs w:val="32"/>
        </w:rPr>
        <w:t>11.59%</w:t>
      </w:r>
      <w:r>
        <w:rPr>
          <w:rFonts w:eastAsia="方正仿宋_GBK" w:hint="eastAsia"/>
          <w:sz w:val="32"/>
          <w:szCs w:val="32"/>
        </w:rPr>
        <w:t>；</w:t>
      </w:r>
      <w:r>
        <w:rPr>
          <w:rFonts w:eastAsia="方正仿宋_GBK" w:hint="eastAsia"/>
          <w:bCs/>
          <w:sz w:val="32"/>
          <w:szCs w:val="32"/>
        </w:rPr>
        <w:t>其他收入</w:t>
      </w:r>
      <w:r>
        <w:rPr>
          <w:rFonts w:eastAsia="方正仿宋_GBK"/>
          <w:sz w:val="32"/>
          <w:szCs w:val="32"/>
        </w:rPr>
        <w:t>21,585.0</w:t>
      </w:r>
      <w:r>
        <w:rPr>
          <w:rFonts w:eastAsia="方正仿宋_GBK" w:hint="eastAsia"/>
          <w:sz w:val="32"/>
          <w:szCs w:val="32"/>
        </w:rPr>
        <w:t>7</w:t>
      </w:r>
      <w:r>
        <w:rPr>
          <w:rFonts w:eastAsia="方正仿宋_GBK" w:hint="eastAsia"/>
          <w:bCs/>
          <w:kern w:val="0"/>
          <w:sz w:val="32"/>
          <w:szCs w:val="32"/>
        </w:rPr>
        <w:t>万元，占</w:t>
      </w:r>
      <w:r>
        <w:rPr>
          <w:rFonts w:eastAsia="方正仿宋_GBK" w:hint="eastAsia"/>
          <w:sz w:val="32"/>
          <w:szCs w:val="32"/>
        </w:rPr>
        <w:t>14.63</w:t>
      </w:r>
      <w:r>
        <w:rPr>
          <w:rFonts w:eastAsia="方正仿宋_GBK" w:hint="eastAsia"/>
          <w:bCs/>
          <w:kern w:val="0"/>
          <w:sz w:val="32"/>
          <w:szCs w:val="32"/>
        </w:rPr>
        <w:t>%</w:t>
      </w:r>
      <w:r>
        <w:rPr>
          <w:rFonts w:eastAsia="方正仿宋_GBK" w:hint="eastAsia"/>
          <w:bCs/>
          <w:kern w:val="0"/>
          <w:sz w:val="32"/>
          <w:szCs w:val="32"/>
        </w:rPr>
        <w:t>。</w:t>
      </w:r>
    </w:p>
    <w:p w:rsidR="00907730" w:rsidRDefault="00907730">
      <w:pPr>
        <w:autoSpaceDN w:val="0"/>
        <w:spacing w:line="560" w:lineRule="exact"/>
        <w:jc w:val="center"/>
        <w:rPr>
          <w:rFonts w:ascii="方正楷体_GBK" w:eastAsia="方正楷体_GBK" w:hint="eastAsia"/>
          <w:b/>
          <w:bCs/>
          <w:sz w:val="32"/>
          <w:szCs w:val="32"/>
        </w:rPr>
      </w:pPr>
    </w:p>
    <w:p w:rsidR="00907730" w:rsidRDefault="00907730">
      <w:pPr>
        <w:autoSpaceDN w:val="0"/>
        <w:jc w:val="center"/>
        <w:rPr>
          <w:rFonts w:ascii="方正楷体_GBK" w:eastAsia="方正楷体_GBK" w:hint="eastAsia"/>
          <w:b/>
          <w:bCs/>
          <w:sz w:val="32"/>
          <w:szCs w:val="32"/>
        </w:rPr>
      </w:pPr>
    </w:p>
    <w:p w:rsidR="00907730" w:rsidRDefault="00907730">
      <w:pPr>
        <w:autoSpaceDN w:val="0"/>
        <w:jc w:val="center"/>
        <w:rPr>
          <w:rFonts w:ascii="方正楷体_GBK" w:eastAsia="方正楷体_GBK" w:hint="eastAsia"/>
          <w:b/>
          <w:bCs/>
          <w:sz w:val="32"/>
          <w:szCs w:val="32"/>
        </w:rPr>
      </w:pPr>
    </w:p>
    <w:p w:rsidR="00907730" w:rsidRDefault="00907730">
      <w:pPr>
        <w:autoSpaceDN w:val="0"/>
        <w:jc w:val="center"/>
        <w:rPr>
          <w:rFonts w:ascii="方正楷体_GBK" w:eastAsia="方正楷体_GBK" w:hint="eastAsia"/>
          <w:b/>
          <w:bCs/>
          <w:sz w:val="32"/>
          <w:szCs w:val="32"/>
        </w:rPr>
      </w:pPr>
    </w:p>
    <w:p w:rsidR="00907730" w:rsidRDefault="00907730">
      <w:pPr>
        <w:autoSpaceDN w:val="0"/>
        <w:jc w:val="center"/>
        <w:rPr>
          <w:rFonts w:ascii="方正楷体_GBK" w:eastAsia="方正楷体_GBK" w:hint="eastAsia"/>
          <w:b/>
          <w:bCs/>
          <w:sz w:val="32"/>
          <w:szCs w:val="32"/>
        </w:rPr>
      </w:pP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lastRenderedPageBreak/>
        <w:t>图2：收入决算</w:t>
      </w:r>
    </w:p>
    <w:p w:rsidR="00907730" w:rsidRDefault="00AA4C62">
      <w:pPr>
        <w:autoSpaceDN w:val="0"/>
        <w:jc w:val="center"/>
        <w:rPr>
          <w:rFonts w:ascii="方正楷体_GBK" w:eastAsia="方正楷体_GBK" w:hint="eastAsia"/>
          <w:b/>
          <w:bCs/>
          <w:sz w:val="32"/>
          <w:szCs w:val="32"/>
        </w:rPr>
      </w:pPr>
      <w:r>
        <w:rPr>
          <w:rFonts w:ascii="方正楷体_GBK" w:eastAsia="方正楷体_GBK"/>
          <w:b/>
          <w:noProof/>
          <w:sz w:val="32"/>
          <w:szCs w:val="32"/>
        </w:rPr>
        <w:drawing>
          <wp:inline distT="0" distB="0" distL="0" distR="0">
            <wp:extent cx="4589145" cy="2752090"/>
            <wp:effectExtent l="19050" t="0" r="1905" b="0"/>
            <wp:docPr id="2" name="图片 2" descr="148733684169209016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487336841692090169186"/>
                    <pic:cNvPicPr>
                      <a:picLocks noChangeAspect="1" noChangeArrowheads="1"/>
                    </pic:cNvPicPr>
                  </pic:nvPicPr>
                  <pic:blipFill>
                    <a:blip r:embed="rId10"/>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07730" w:rsidRDefault="00907730">
      <w:pPr>
        <w:autoSpaceDN w:val="0"/>
        <w:spacing w:line="560" w:lineRule="exact"/>
        <w:rPr>
          <w:rFonts w:ascii="方正楷体_GBK" w:eastAsia="方正楷体_GBK" w:hint="eastAsia"/>
          <w:b/>
          <w:bCs/>
          <w:sz w:val="32"/>
          <w:szCs w:val="32"/>
        </w:rPr>
      </w:pPr>
    </w:p>
    <w:p w:rsidR="00907730" w:rsidRDefault="00907730">
      <w:pPr>
        <w:autoSpaceDN w:val="0"/>
        <w:spacing w:line="560" w:lineRule="exact"/>
        <w:rPr>
          <w:rFonts w:ascii="方正楷体_GBK" w:eastAsia="方正楷体_GBK" w:hint="eastAsia"/>
          <w:b/>
          <w:bCs/>
          <w:sz w:val="32"/>
          <w:szCs w:val="32"/>
        </w:rPr>
      </w:pP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三、支出决算情况说明</w:t>
      </w:r>
    </w:p>
    <w:p w:rsidR="00907730" w:rsidRDefault="00907730">
      <w:pPr>
        <w:spacing w:line="560" w:lineRule="exact"/>
        <w:ind w:firstLineChars="200" w:firstLine="640"/>
        <w:rPr>
          <w:rFonts w:eastAsia="方正仿宋_GBK"/>
          <w:sz w:val="32"/>
          <w:szCs w:val="32"/>
        </w:rPr>
      </w:pPr>
      <w:r>
        <w:rPr>
          <w:rFonts w:eastAsia="方正仿宋_GBK"/>
          <w:sz w:val="32"/>
          <w:szCs w:val="32"/>
        </w:rPr>
        <w:t>20</w:t>
      </w:r>
      <w:r>
        <w:rPr>
          <w:rFonts w:eastAsia="方正仿宋_GBK" w:hint="eastAsia"/>
          <w:sz w:val="32"/>
          <w:szCs w:val="32"/>
        </w:rPr>
        <w:t>22</w:t>
      </w:r>
      <w:r>
        <w:rPr>
          <w:rFonts w:eastAsia="方正仿宋_GBK" w:hint="eastAsia"/>
          <w:sz w:val="32"/>
          <w:szCs w:val="32"/>
        </w:rPr>
        <w:t>年度支出合计</w:t>
      </w:r>
      <w:r>
        <w:rPr>
          <w:rFonts w:eastAsia="方正仿宋_GBK"/>
          <w:sz w:val="32"/>
          <w:szCs w:val="32"/>
        </w:rPr>
        <w:t>153,511.7</w:t>
      </w:r>
      <w:r>
        <w:rPr>
          <w:rFonts w:eastAsia="方正仿宋_GBK" w:hint="eastAsia"/>
          <w:sz w:val="32"/>
          <w:szCs w:val="32"/>
        </w:rPr>
        <w:t>9</w:t>
      </w:r>
      <w:r>
        <w:rPr>
          <w:rFonts w:eastAsia="方正仿宋_GBK" w:hint="eastAsia"/>
          <w:sz w:val="32"/>
          <w:szCs w:val="32"/>
        </w:rPr>
        <w:t>万元，其中：基本支出</w:t>
      </w:r>
      <w:r>
        <w:rPr>
          <w:rFonts w:eastAsia="方正仿宋_GBK"/>
          <w:sz w:val="32"/>
          <w:szCs w:val="32"/>
        </w:rPr>
        <w:t>133,40</w:t>
      </w:r>
      <w:r>
        <w:rPr>
          <w:rFonts w:eastAsia="方正仿宋_GBK" w:hint="eastAsia"/>
          <w:sz w:val="32"/>
          <w:szCs w:val="32"/>
        </w:rPr>
        <w:t>9</w:t>
      </w:r>
      <w:r>
        <w:rPr>
          <w:rFonts w:eastAsia="方正仿宋_GBK"/>
          <w:sz w:val="32"/>
          <w:szCs w:val="32"/>
        </w:rPr>
        <w:t>.</w:t>
      </w:r>
      <w:r>
        <w:rPr>
          <w:rFonts w:eastAsia="方正仿宋_GBK" w:hint="eastAsia"/>
          <w:sz w:val="32"/>
          <w:szCs w:val="32"/>
        </w:rPr>
        <w:t>00</w:t>
      </w:r>
      <w:r>
        <w:rPr>
          <w:rFonts w:eastAsia="方正仿宋_GBK" w:hint="eastAsia"/>
          <w:sz w:val="32"/>
          <w:szCs w:val="32"/>
        </w:rPr>
        <w:t>万元，占</w:t>
      </w:r>
      <w:r>
        <w:rPr>
          <w:rFonts w:eastAsia="方正仿宋_GBK" w:hint="eastAsia"/>
          <w:sz w:val="32"/>
          <w:szCs w:val="32"/>
        </w:rPr>
        <w:t>86.90%</w:t>
      </w:r>
      <w:r>
        <w:rPr>
          <w:rFonts w:eastAsia="方正仿宋_GBK" w:hint="eastAsia"/>
          <w:sz w:val="32"/>
          <w:szCs w:val="32"/>
        </w:rPr>
        <w:t>；项目支出</w:t>
      </w:r>
      <w:r>
        <w:rPr>
          <w:rFonts w:eastAsia="方正仿宋_GBK"/>
          <w:sz w:val="32"/>
          <w:szCs w:val="32"/>
        </w:rPr>
        <w:t>20,102.</w:t>
      </w:r>
      <w:r>
        <w:rPr>
          <w:rFonts w:eastAsia="方正仿宋_GBK" w:hint="eastAsia"/>
          <w:sz w:val="32"/>
          <w:szCs w:val="32"/>
        </w:rPr>
        <w:t>79</w:t>
      </w:r>
      <w:r>
        <w:rPr>
          <w:rFonts w:eastAsia="方正仿宋_GBK" w:hint="eastAsia"/>
          <w:sz w:val="32"/>
          <w:szCs w:val="32"/>
        </w:rPr>
        <w:t>万元，占</w:t>
      </w:r>
      <w:r>
        <w:rPr>
          <w:rFonts w:eastAsia="方正仿宋_GBK" w:hint="eastAsia"/>
          <w:sz w:val="32"/>
          <w:szCs w:val="32"/>
        </w:rPr>
        <w:t>13.10%</w:t>
      </w:r>
      <w:r>
        <w:rPr>
          <w:rFonts w:eastAsia="方正仿宋_GBK" w:hint="eastAsia"/>
          <w:sz w:val="32"/>
          <w:szCs w:val="32"/>
        </w:rPr>
        <w:t>。</w:t>
      </w:r>
    </w:p>
    <w:p w:rsidR="00907730" w:rsidRDefault="00907730">
      <w:pPr>
        <w:autoSpaceDN w:val="0"/>
        <w:spacing w:line="560" w:lineRule="exact"/>
        <w:ind w:firstLineChars="200" w:firstLine="640"/>
        <w:rPr>
          <w:rFonts w:eastAsia="方正仿宋_GBK" w:hint="eastAsia"/>
          <w:sz w:val="32"/>
          <w:szCs w:val="32"/>
        </w:rPr>
      </w:pP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t>图3：支出决算</w:t>
      </w:r>
    </w:p>
    <w:p w:rsidR="00907730" w:rsidRDefault="00AA4C62">
      <w:pPr>
        <w:autoSpaceDN w:val="0"/>
        <w:jc w:val="center"/>
        <w:rPr>
          <w:rFonts w:ascii="方正楷体_GBK" w:eastAsia="方正楷体_GBK" w:hint="eastAsia"/>
          <w:b/>
          <w:bCs/>
          <w:sz w:val="32"/>
          <w:szCs w:val="32"/>
        </w:rPr>
      </w:pPr>
      <w:r>
        <w:rPr>
          <w:rFonts w:ascii="方正楷体_GBK" w:eastAsia="方正楷体_GBK"/>
          <w:b/>
          <w:noProof/>
          <w:sz w:val="32"/>
          <w:szCs w:val="32"/>
        </w:rPr>
        <w:drawing>
          <wp:inline distT="0" distB="0" distL="0" distR="0">
            <wp:extent cx="4589145" cy="2752090"/>
            <wp:effectExtent l="19050" t="0" r="1905" b="0"/>
            <wp:docPr id="3" name="图片 3" descr="905383993169209016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9053839931692090169197"/>
                    <pic:cNvPicPr>
                      <a:picLocks noChangeAspect="1" noChangeArrowheads="1"/>
                    </pic:cNvPicPr>
                  </pic:nvPicPr>
                  <pic:blipFill>
                    <a:blip r:embed="rId11"/>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07730" w:rsidRDefault="00907730" w:rsidP="009931D3">
      <w:pPr>
        <w:autoSpaceDN w:val="0"/>
        <w:spacing w:line="560" w:lineRule="exact"/>
        <w:ind w:firstLineChars="200" w:firstLine="643"/>
        <w:rPr>
          <w:rFonts w:ascii="方正楷体_GBK" w:eastAsia="方正楷体_GBK" w:hint="eastAsia"/>
          <w:b/>
          <w:bCs/>
          <w:sz w:val="32"/>
          <w:szCs w:val="32"/>
        </w:rPr>
      </w:pP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四、财政拨款收入支出决算总体情况说明</w:t>
      </w:r>
    </w:p>
    <w:p w:rsidR="00907730" w:rsidRDefault="00907730">
      <w:pPr>
        <w:spacing w:line="560" w:lineRule="exact"/>
        <w:ind w:firstLineChars="200" w:firstLine="640"/>
        <w:rPr>
          <w:rFonts w:eastAsia="方正仿宋_GBK" w:hint="eastAsia"/>
          <w:sz w:val="32"/>
          <w:szCs w:val="32"/>
        </w:rPr>
      </w:pPr>
      <w:r>
        <w:rPr>
          <w:rFonts w:eastAsia="方正仿宋_GBK" w:hint="eastAsia"/>
          <w:sz w:val="32"/>
          <w:szCs w:val="32"/>
        </w:rPr>
        <w:t>2022</w:t>
      </w:r>
      <w:r>
        <w:rPr>
          <w:rFonts w:eastAsia="方正仿宋_GBK" w:hint="eastAsia"/>
          <w:sz w:val="32"/>
          <w:szCs w:val="32"/>
        </w:rPr>
        <w:t>年度财政拨款收、支总计</w:t>
      </w:r>
      <w:r>
        <w:rPr>
          <w:rFonts w:eastAsia="方正仿宋_GBK"/>
          <w:sz w:val="32"/>
          <w:szCs w:val="32"/>
        </w:rPr>
        <w:t>112,274.89</w:t>
      </w:r>
      <w:r>
        <w:rPr>
          <w:rFonts w:eastAsia="方正仿宋_GBK" w:hint="eastAsia"/>
          <w:sz w:val="32"/>
          <w:szCs w:val="32"/>
        </w:rPr>
        <w:t>万元。与</w:t>
      </w:r>
      <w:r>
        <w:rPr>
          <w:rFonts w:eastAsia="方正仿宋_GBK" w:hint="eastAsia"/>
          <w:sz w:val="32"/>
          <w:szCs w:val="32"/>
        </w:rPr>
        <w:t>2021</w:t>
      </w:r>
      <w:r>
        <w:rPr>
          <w:rFonts w:eastAsia="方正仿宋_GBK" w:hint="eastAsia"/>
          <w:sz w:val="32"/>
          <w:szCs w:val="32"/>
        </w:rPr>
        <w:t>年度相比，财政拨款收、支总计各减少</w:t>
      </w:r>
      <w:r>
        <w:rPr>
          <w:rFonts w:eastAsia="方正仿宋_GBK" w:hint="eastAsia"/>
          <w:sz w:val="32"/>
          <w:szCs w:val="32"/>
        </w:rPr>
        <w:t>30,193.50</w:t>
      </w:r>
      <w:r>
        <w:rPr>
          <w:rFonts w:eastAsia="方正仿宋_GBK" w:hint="eastAsia"/>
          <w:sz w:val="32"/>
          <w:szCs w:val="32"/>
        </w:rPr>
        <w:t>万元，下降</w:t>
      </w:r>
      <w:r>
        <w:rPr>
          <w:rFonts w:eastAsia="方正仿宋_GBK" w:hint="eastAsia"/>
          <w:sz w:val="32"/>
          <w:szCs w:val="32"/>
        </w:rPr>
        <w:t>21.19%</w:t>
      </w:r>
      <w:r>
        <w:rPr>
          <w:rFonts w:eastAsia="方正仿宋_GBK" w:hint="eastAsia"/>
          <w:sz w:val="32"/>
          <w:szCs w:val="32"/>
        </w:rPr>
        <w:t>，主要</w:t>
      </w:r>
      <w:r>
        <w:rPr>
          <w:rFonts w:eastAsia="方正仿宋_GBK"/>
          <w:sz w:val="32"/>
          <w:szCs w:val="32"/>
        </w:rPr>
        <w:t>原因</w:t>
      </w:r>
      <w:r>
        <w:rPr>
          <w:rFonts w:eastAsia="方正仿宋_GBK" w:hint="eastAsia"/>
          <w:sz w:val="32"/>
          <w:szCs w:val="32"/>
        </w:rPr>
        <w:t>是</w:t>
      </w:r>
      <w:r>
        <w:rPr>
          <w:rFonts w:eastAsia="方正仿宋_GBK" w:hint="eastAsia"/>
          <w:sz w:val="32"/>
          <w:szCs w:val="32"/>
        </w:rPr>
        <w:t>2022</w:t>
      </w:r>
      <w:r>
        <w:rPr>
          <w:rFonts w:eastAsia="方正仿宋_GBK" w:hint="eastAsia"/>
          <w:sz w:val="32"/>
          <w:szCs w:val="32"/>
        </w:rPr>
        <w:t>年度财政拨款减少</w:t>
      </w:r>
      <w:r>
        <w:rPr>
          <w:rFonts w:eastAsia="方正仿宋_GBK"/>
          <w:sz w:val="32"/>
          <w:szCs w:val="32"/>
        </w:rPr>
        <w:t>。</w:t>
      </w:r>
    </w:p>
    <w:p w:rsidR="00907730" w:rsidRDefault="00907730">
      <w:pPr>
        <w:autoSpaceDN w:val="0"/>
        <w:spacing w:line="560" w:lineRule="exact"/>
        <w:ind w:firstLineChars="200" w:firstLine="640"/>
        <w:rPr>
          <w:rFonts w:eastAsia="方正仿宋_GBK" w:hint="eastAsia"/>
          <w:sz w:val="32"/>
          <w:szCs w:val="32"/>
        </w:rPr>
      </w:pP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t>图4：财政拨款收、支决算总计变动情况</w:t>
      </w: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t>（单位：万元）</w:t>
      </w:r>
    </w:p>
    <w:p w:rsidR="00907730" w:rsidRDefault="00AA4C62">
      <w:pPr>
        <w:autoSpaceDN w:val="0"/>
        <w:jc w:val="center"/>
        <w:rPr>
          <w:rFonts w:ascii="方正楷体_GBK" w:eastAsia="方正楷体_GBK" w:hint="eastAsia"/>
          <w:b/>
          <w:bCs/>
          <w:sz w:val="32"/>
          <w:szCs w:val="32"/>
        </w:rPr>
      </w:pPr>
      <w:r>
        <w:rPr>
          <w:rFonts w:ascii="方正楷体_GBK" w:eastAsia="方正楷体_GBK"/>
          <w:b/>
          <w:noProof/>
          <w:sz w:val="32"/>
          <w:szCs w:val="32"/>
        </w:rPr>
        <w:drawing>
          <wp:inline distT="0" distB="0" distL="0" distR="0">
            <wp:extent cx="4589145" cy="2752090"/>
            <wp:effectExtent l="19050" t="0" r="1905" b="0"/>
            <wp:docPr id="4" name="图片 4" descr="323259638169209016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3232596381692090169206"/>
                    <pic:cNvPicPr>
                      <a:picLocks noChangeAspect="1" noChangeArrowheads="1"/>
                    </pic:cNvPicPr>
                  </pic:nvPicPr>
                  <pic:blipFill>
                    <a:blip r:embed="rId12"/>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07730" w:rsidRDefault="00907730">
      <w:pPr>
        <w:autoSpaceDN w:val="0"/>
        <w:spacing w:line="560" w:lineRule="exact"/>
        <w:jc w:val="center"/>
        <w:rPr>
          <w:rFonts w:ascii="方正楷体_GBK" w:eastAsia="方正楷体_GBK" w:hint="eastAsia"/>
          <w:b/>
          <w:bCs/>
          <w:sz w:val="32"/>
          <w:szCs w:val="32"/>
        </w:rPr>
      </w:pP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五、一般公共预算财政拨款支出决算情况说明</w:t>
      </w:r>
    </w:p>
    <w:p w:rsidR="00907730" w:rsidRDefault="00907730">
      <w:pPr>
        <w:autoSpaceDN w:val="0"/>
        <w:spacing w:line="560" w:lineRule="exact"/>
        <w:ind w:left="640"/>
        <w:rPr>
          <w:rFonts w:ascii="方正楷体_GBK" w:eastAsia="方正楷体_GBK" w:hint="eastAsia"/>
          <w:kern w:val="0"/>
          <w:sz w:val="32"/>
          <w:szCs w:val="32"/>
        </w:rPr>
      </w:pPr>
      <w:r>
        <w:rPr>
          <w:rFonts w:ascii="方正楷体_GBK" w:eastAsia="方正楷体_GBK" w:hint="eastAsia"/>
          <w:kern w:val="0"/>
          <w:sz w:val="32"/>
          <w:szCs w:val="32"/>
        </w:rPr>
        <w:t>（一）财政拨款支出决算总体情况。</w:t>
      </w:r>
    </w:p>
    <w:p w:rsidR="00907730" w:rsidRDefault="00907730">
      <w:pPr>
        <w:spacing w:line="560" w:lineRule="exact"/>
        <w:ind w:firstLineChars="200" w:firstLine="640"/>
        <w:rPr>
          <w:rFonts w:eastAsia="方正仿宋_GBK" w:hint="eastAsia"/>
          <w:sz w:val="32"/>
          <w:szCs w:val="32"/>
        </w:rPr>
      </w:pPr>
      <w:r>
        <w:rPr>
          <w:rFonts w:eastAsia="方正仿宋_GBK" w:hint="eastAsia"/>
          <w:kern w:val="0"/>
          <w:sz w:val="32"/>
          <w:szCs w:val="32"/>
        </w:rPr>
        <w:t>2022</w:t>
      </w:r>
      <w:r>
        <w:rPr>
          <w:rFonts w:eastAsia="方正仿宋_GBK" w:hint="eastAsia"/>
          <w:kern w:val="0"/>
          <w:sz w:val="32"/>
          <w:szCs w:val="32"/>
        </w:rPr>
        <w:t>年度财政拨款支出</w:t>
      </w:r>
      <w:r>
        <w:rPr>
          <w:rFonts w:eastAsia="方正仿宋_GBK"/>
          <w:sz w:val="32"/>
          <w:szCs w:val="32"/>
        </w:rPr>
        <w:t>108,565.26</w:t>
      </w:r>
      <w:r>
        <w:rPr>
          <w:rFonts w:eastAsia="方正仿宋_GBK" w:hint="eastAsia"/>
          <w:kern w:val="0"/>
          <w:sz w:val="32"/>
          <w:szCs w:val="32"/>
        </w:rPr>
        <w:t>万元，占本年支出合计的</w:t>
      </w:r>
      <w:r>
        <w:rPr>
          <w:rFonts w:eastAsia="方正仿宋_GBK" w:hint="eastAsia"/>
          <w:sz w:val="32"/>
          <w:szCs w:val="32"/>
        </w:rPr>
        <w:t>70.72</w:t>
      </w:r>
      <w:r>
        <w:rPr>
          <w:rFonts w:eastAsia="方正仿宋_GBK" w:hint="eastAsia"/>
          <w:kern w:val="0"/>
          <w:sz w:val="32"/>
          <w:szCs w:val="32"/>
        </w:rPr>
        <w:t>%</w:t>
      </w:r>
      <w:r>
        <w:rPr>
          <w:rFonts w:eastAsia="方正仿宋_GBK" w:hint="eastAsia"/>
          <w:kern w:val="0"/>
          <w:sz w:val="32"/>
          <w:szCs w:val="32"/>
        </w:rPr>
        <w:t>。与</w:t>
      </w:r>
      <w:r>
        <w:rPr>
          <w:rFonts w:eastAsia="方正仿宋_GBK" w:hint="eastAsia"/>
          <w:kern w:val="0"/>
          <w:sz w:val="32"/>
          <w:szCs w:val="32"/>
        </w:rPr>
        <w:t>2021</w:t>
      </w:r>
      <w:r>
        <w:rPr>
          <w:rFonts w:eastAsia="方正仿宋_GBK" w:hint="eastAsia"/>
          <w:kern w:val="0"/>
          <w:sz w:val="32"/>
          <w:szCs w:val="32"/>
        </w:rPr>
        <w:t>年度相比，财政拨款支出减少</w:t>
      </w:r>
      <w:r>
        <w:rPr>
          <w:rFonts w:eastAsia="方正仿宋_GBK" w:hint="eastAsia"/>
          <w:sz w:val="32"/>
          <w:szCs w:val="32"/>
        </w:rPr>
        <w:t>30,873.83</w:t>
      </w:r>
      <w:r>
        <w:rPr>
          <w:rFonts w:eastAsia="方正仿宋_GBK" w:hint="eastAsia"/>
          <w:kern w:val="0"/>
          <w:sz w:val="32"/>
          <w:szCs w:val="32"/>
        </w:rPr>
        <w:t>万元，降幅</w:t>
      </w:r>
      <w:r>
        <w:rPr>
          <w:rFonts w:eastAsia="方正仿宋_GBK" w:hint="eastAsia"/>
          <w:sz w:val="32"/>
          <w:szCs w:val="32"/>
        </w:rPr>
        <w:t>22.14</w:t>
      </w:r>
      <w:r>
        <w:rPr>
          <w:rFonts w:eastAsia="方正仿宋_GBK" w:hint="eastAsia"/>
          <w:kern w:val="0"/>
          <w:sz w:val="32"/>
          <w:szCs w:val="32"/>
        </w:rPr>
        <w:t>%</w:t>
      </w:r>
      <w:r>
        <w:rPr>
          <w:rFonts w:eastAsia="方正仿宋_GBK" w:hint="eastAsia"/>
          <w:kern w:val="0"/>
          <w:sz w:val="32"/>
          <w:szCs w:val="32"/>
        </w:rPr>
        <w:t>，</w:t>
      </w:r>
      <w:r>
        <w:rPr>
          <w:rFonts w:eastAsia="方正仿宋_GBK" w:hint="eastAsia"/>
          <w:sz w:val="32"/>
          <w:szCs w:val="32"/>
        </w:rPr>
        <w:t>主要是社会保障和就业支出减少。</w:t>
      </w:r>
    </w:p>
    <w:p w:rsidR="00907730" w:rsidRDefault="00907730">
      <w:pPr>
        <w:autoSpaceDN w:val="0"/>
        <w:spacing w:line="560" w:lineRule="exact"/>
        <w:jc w:val="center"/>
        <w:rPr>
          <w:rFonts w:ascii="方正楷体_GBK" w:eastAsia="方正楷体_GBK" w:hint="eastAsia"/>
          <w:b/>
          <w:bCs/>
          <w:sz w:val="32"/>
          <w:szCs w:val="32"/>
        </w:rPr>
      </w:pP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t>图5：财政拨款支出决算变动情况</w:t>
      </w:r>
    </w:p>
    <w:p w:rsidR="00907730" w:rsidRDefault="00907730">
      <w:pPr>
        <w:autoSpaceDN w:val="0"/>
        <w:jc w:val="center"/>
        <w:rPr>
          <w:rFonts w:ascii="方正楷体_GBK" w:eastAsia="方正楷体_GBK" w:hint="eastAsia"/>
          <w:b/>
          <w:bCs/>
          <w:sz w:val="32"/>
          <w:szCs w:val="32"/>
        </w:rPr>
      </w:pPr>
      <w:r>
        <w:rPr>
          <w:rFonts w:ascii="方正楷体_GBK" w:eastAsia="方正楷体_GBK" w:hint="eastAsia"/>
          <w:b/>
          <w:bCs/>
          <w:sz w:val="32"/>
          <w:szCs w:val="32"/>
        </w:rPr>
        <w:t>（单位：万元）</w:t>
      </w:r>
    </w:p>
    <w:p w:rsidR="00907730" w:rsidRDefault="00AA4C62">
      <w:pPr>
        <w:autoSpaceDN w:val="0"/>
        <w:jc w:val="center"/>
        <w:rPr>
          <w:rFonts w:ascii="方正楷体_GBK" w:eastAsia="方正楷体_GBK" w:hint="eastAsia"/>
          <w:b/>
          <w:sz w:val="32"/>
          <w:szCs w:val="32"/>
          <w:lang w:val="en-US" w:eastAsia="zh-CN"/>
        </w:rPr>
      </w:pPr>
      <w:r>
        <w:rPr>
          <w:rFonts w:ascii="方正楷体_GBK" w:eastAsia="方正楷体_GBK"/>
          <w:b/>
          <w:noProof/>
          <w:sz w:val="32"/>
          <w:szCs w:val="32"/>
        </w:rPr>
        <w:lastRenderedPageBreak/>
        <w:drawing>
          <wp:inline distT="0" distB="0" distL="0" distR="0">
            <wp:extent cx="4589145" cy="2752090"/>
            <wp:effectExtent l="19050" t="0" r="1905" b="0"/>
            <wp:docPr id="5" name="图片 5" descr="2791482571692090169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2791482571692090169213"/>
                    <pic:cNvPicPr>
                      <a:picLocks noChangeAspect="1" noChangeArrowheads="1"/>
                    </pic:cNvPicPr>
                  </pic:nvPicPr>
                  <pic:blipFill>
                    <a:blip r:embed="rId13"/>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07730" w:rsidRDefault="00907730">
      <w:pPr>
        <w:autoSpaceDN w:val="0"/>
        <w:jc w:val="center"/>
        <w:rPr>
          <w:rFonts w:ascii="方正楷体_GBK" w:eastAsia="方正楷体_GBK" w:hint="eastAsia"/>
          <w:b/>
          <w:bCs/>
          <w:sz w:val="32"/>
          <w:szCs w:val="32"/>
        </w:rPr>
      </w:pPr>
    </w:p>
    <w:p w:rsidR="00907730" w:rsidRDefault="00907730">
      <w:pPr>
        <w:autoSpaceDN w:val="0"/>
        <w:spacing w:line="560" w:lineRule="exact"/>
        <w:ind w:left="640"/>
        <w:rPr>
          <w:rFonts w:ascii="方正楷体_GBK" w:eastAsia="方正楷体_GBK" w:hint="eastAsia"/>
          <w:kern w:val="0"/>
          <w:sz w:val="32"/>
          <w:szCs w:val="32"/>
        </w:rPr>
      </w:pPr>
      <w:r>
        <w:rPr>
          <w:rFonts w:ascii="方正楷体_GBK" w:eastAsia="方正楷体_GBK" w:hint="eastAsia"/>
          <w:kern w:val="0"/>
          <w:sz w:val="32"/>
          <w:szCs w:val="32"/>
        </w:rPr>
        <w:t>（二）财政拨款支出决算结构情况。</w:t>
      </w:r>
    </w:p>
    <w:p w:rsidR="00907730" w:rsidRDefault="00907730">
      <w:pPr>
        <w:spacing w:line="560" w:lineRule="exact"/>
        <w:ind w:firstLineChars="200" w:firstLine="640"/>
        <w:rPr>
          <w:rFonts w:eastAsia="方正仿宋_GBK" w:hint="eastAsia"/>
          <w:kern w:val="0"/>
          <w:sz w:val="32"/>
          <w:szCs w:val="32"/>
        </w:rPr>
      </w:pPr>
      <w:r>
        <w:rPr>
          <w:rFonts w:eastAsia="方正仿宋_GBK" w:hint="eastAsia"/>
          <w:kern w:val="0"/>
          <w:sz w:val="32"/>
          <w:szCs w:val="32"/>
        </w:rPr>
        <w:t>2022</w:t>
      </w:r>
      <w:r>
        <w:rPr>
          <w:rFonts w:eastAsia="方正仿宋_GBK" w:hint="eastAsia"/>
          <w:kern w:val="0"/>
          <w:sz w:val="32"/>
          <w:szCs w:val="32"/>
        </w:rPr>
        <w:t>年度财政拨款支出</w:t>
      </w:r>
      <w:r>
        <w:rPr>
          <w:rFonts w:eastAsia="方正仿宋_GBK"/>
          <w:sz w:val="32"/>
          <w:szCs w:val="32"/>
        </w:rPr>
        <w:t>108,565.26</w:t>
      </w:r>
      <w:r>
        <w:rPr>
          <w:rFonts w:eastAsia="方正仿宋_GBK" w:hint="eastAsia"/>
          <w:kern w:val="0"/>
          <w:sz w:val="32"/>
          <w:szCs w:val="32"/>
        </w:rPr>
        <w:t>万元，主要用于以下方面：一般公共服务（类）支出</w:t>
      </w:r>
      <w:r>
        <w:rPr>
          <w:rFonts w:eastAsia="方正仿宋_GBK"/>
          <w:sz w:val="32"/>
          <w:szCs w:val="32"/>
        </w:rPr>
        <w:t>72,473.84</w:t>
      </w:r>
      <w:r>
        <w:rPr>
          <w:rFonts w:eastAsia="方正仿宋_GBK" w:hint="eastAsia"/>
          <w:kern w:val="0"/>
          <w:sz w:val="32"/>
          <w:szCs w:val="32"/>
        </w:rPr>
        <w:t>万元，占</w:t>
      </w:r>
      <w:r>
        <w:rPr>
          <w:rFonts w:eastAsia="方正仿宋_GBK" w:hint="eastAsia"/>
          <w:sz w:val="32"/>
          <w:szCs w:val="32"/>
        </w:rPr>
        <w:t>66.76</w:t>
      </w:r>
      <w:r>
        <w:rPr>
          <w:rFonts w:eastAsia="方正仿宋_GBK" w:hint="eastAsia"/>
          <w:kern w:val="0"/>
          <w:sz w:val="32"/>
          <w:szCs w:val="32"/>
        </w:rPr>
        <w:t>%</w:t>
      </w:r>
      <w:r>
        <w:rPr>
          <w:rFonts w:eastAsia="方正仿宋_GBK" w:hint="eastAsia"/>
          <w:kern w:val="0"/>
          <w:sz w:val="32"/>
          <w:szCs w:val="32"/>
        </w:rPr>
        <w:t>；公共安全（类）支出</w:t>
      </w:r>
      <w:r>
        <w:rPr>
          <w:rFonts w:eastAsia="方正仿宋_GBK"/>
          <w:sz w:val="32"/>
          <w:szCs w:val="32"/>
        </w:rPr>
        <w:t>6,742.99</w:t>
      </w:r>
      <w:r>
        <w:rPr>
          <w:rFonts w:eastAsia="方正仿宋_GBK" w:hint="eastAsia"/>
          <w:kern w:val="0"/>
          <w:sz w:val="32"/>
          <w:szCs w:val="32"/>
        </w:rPr>
        <w:t>万元，占</w:t>
      </w:r>
      <w:r>
        <w:rPr>
          <w:rFonts w:eastAsia="方正仿宋_GBK" w:hint="eastAsia"/>
          <w:sz w:val="32"/>
          <w:szCs w:val="32"/>
        </w:rPr>
        <w:t>6.21</w:t>
      </w:r>
      <w:r>
        <w:rPr>
          <w:rFonts w:eastAsia="方正仿宋_GBK" w:hint="eastAsia"/>
          <w:kern w:val="0"/>
          <w:sz w:val="32"/>
          <w:szCs w:val="32"/>
        </w:rPr>
        <w:t>%</w:t>
      </w:r>
      <w:r>
        <w:rPr>
          <w:rFonts w:eastAsia="方正仿宋_GBK" w:hint="eastAsia"/>
          <w:kern w:val="0"/>
          <w:sz w:val="32"/>
          <w:szCs w:val="32"/>
        </w:rPr>
        <w:t>；社会保障和就业（类）支出</w:t>
      </w:r>
      <w:r>
        <w:rPr>
          <w:rFonts w:eastAsia="方正仿宋_GBK"/>
          <w:sz w:val="32"/>
          <w:szCs w:val="32"/>
        </w:rPr>
        <w:t>8,381.60</w:t>
      </w:r>
      <w:r>
        <w:rPr>
          <w:rFonts w:eastAsia="方正仿宋_GBK" w:hint="eastAsia"/>
          <w:kern w:val="0"/>
          <w:sz w:val="32"/>
          <w:szCs w:val="32"/>
        </w:rPr>
        <w:t>万元，占</w:t>
      </w:r>
      <w:r>
        <w:rPr>
          <w:rFonts w:eastAsia="方正仿宋_GBK" w:hint="eastAsia"/>
          <w:sz w:val="32"/>
          <w:szCs w:val="32"/>
        </w:rPr>
        <w:t>7.72</w:t>
      </w:r>
      <w:r>
        <w:rPr>
          <w:rFonts w:eastAsia="方正仿宋_GBK" w:hint="eastAsia"/>
          <w:kern w:val="0"/>
          <w:sz w:val="32"/>
          <w:szCs w:val="32"/>
        </w:rPr>
        <w:t>%</w:t>
      </w:r>
      <w:r>
        <w:rPr>
          <w:rFonts w:eastAsia="方正仿宋_GBK" w:hint="eastAsia"/>
          <w:kern w:val="0"/>
          <w:sz w:val="32"/>
          <w:szCs w:val="32"/>
        </w:rPr>
        <w:t>；卫生健康（类）支出</w:t>
      </w:r>
      <w:r>
        <w:rPr>
          <w:rFonts w:eastAsia="方正仿宋_GBK"/>
          <w:sz w:val="32"/>
          <w:szCs w:val="32"/>
        </w:rPr>
        <w:t>4,556.88</w:t>
      </w:r>
      <w:r>
        <w:rPr>
          <w:rFonts w:eastAsia="方正仿宋_GBK" w:hint="eastAsia"/>
          <w:kern w:val="0"/>
          <w:sz w:val="32"/>
          <w:szCs w:val="32"/>
        </w:rPr>
        <w:t>万元，占</w:t>
      </w:r>
      <w:r>
        <w:rPr>
          <w:rFonts w:eastAsia="方正仿宋_GBK" w:hint="eastAsia"/>
          <w:sz w:val="32"/>
          <w:szCs w:val="32"/>
        </w:rPr>
        <w:t>4.20</w:t>
      </w:r>
      <w:r>
        <w:rPr>
          <w:rFonts w:eastAsia="方正仿宋_GBK" w:hint="eastAsia"/>
          <w:kern w:val="0"/>
          <w:sz w:val="32"/>
          <w:szCs w:val="32"/>
        </w:rPr>
        <w:t>%</w:t>
      </w:r>
      <w:r>
        <w:rPr>
          <w:rFonts w:eastAsia="方正仿宋_GBK" w:hint="eastAsia"/>
          <w:kern w:val="0"/>
          <w:sz w:val="32"/>
          <w:szCs w:val="32"/>
        </w:rPr>
        <w:t>；住房保障（类）支出</w:t>
      </w:r>
      <w:r>
        <w:rPr>
          <w:rFonts w:eastAsia="方正仿宋_GBK"/>
          <w:sz w:val="32"/>
          <w:szCs w:val="32"/>
        </w:rPr>
        <w:t>16,409.9</w:t>
      </w:r>
      <w:r>
        <w:rPr>
          <w:rFonts w:eastAsia="方正仿宋_GBK" w:hint="eastAsia"/>
          <w:sz w:val="32"/>
          <w:szCs w:val="32"/>
        </w:rPr>
        <w:t>5</w:t>
      </w:r>
      <w:r>
        <w:rPr>
          <w:rFonts w:eastAsia="方正仿宋_GBK" w:hint="eastAsia"/>
          <w:kern w:val="0"/>
          <w:sz w:val="32"/>
          <w:szCs w:val="32"/>
        </w:rPr>
        <w:t>万元，占</w:t>
      </w:r>
      <w:r>
        <w:rPr>
          <w:rFonts w:eastAsia="方正仿宋_GBK" w:hint="eastAsia"/>
          <w:sz w:val="32"/>
          <w:szCs w:val="32"/>
        </w:rPr>
        <w:t>15.12</w:t>
      </w:r>
      <w:r>
        <w:rPr>
          <w:rFonts w:eastAsia="方正仿宋_GBK" w:hint="eastAsia"/>
          <w:kern w:val="0"/>
          <w:sz w:val="32"/>
          <w:szCs w:val="32"/>
        </w:rPr>
        <w:t>%</w:t>
      </w:r>
      <w:r>
        <w:rPr>
          <w:rFonts w:eastAsia="方正仿宋_GBK" w:hint="eastAsia"/>
          <w:kern w:val="0"/>
          <w:sz w:val="32"/>
          <w:szCs w:val="32"/>
        </w:rPr>
        <w:t>。</w:t>
      </w:r>
    </w:p>
    <w:p w:rsidR="00907730" w:rsidRDefault="00907730">
      <w:pPr>
        <w:autoSpaceDN w:val="0"/>
        <w:jc w:val="center"/>
        <w:rPr>
          <w:rFonts w:ascii="方正楷体_GBK" w:eastAsia="方正楷体_GBK" w:hint="eastAsia"/>
          <w:b/>
          <w:bCs/>
          <w:sz w:val="32"/>
          <w:szCs w:val="32"/>
        </w:rPr>
      </w:pPr>
    </w:p>
    <w:p w:rsidR="00907730" w:rsidRDefault="00907730">
      <w:pPr>
        <w:autoSpaceDN w:val="0"/>
        <w:jc w:val="center"/>
        <w:rPr>
          <w:rFonts w:eastAsia="方正仿宋_GBK" w:hint="eastAsia"/>
          <w:kern w:val="0"/>
          <w:sz w:val="32"/>
          <w:szCs w:val="32"/>
        </w:rPr>
      </w:pPr>
      <w:r>
        <w:rPr>
          <w:rFonts w:ascii="方正楷体_GBK" w:eastAsia="方正楷体_GBK" w:hint="eastAsia"/>
          <w:b/>
          <w:bCs/>
          <w:sz w:val="32"/>
          <w:szCs w:val="32"/>
        </w:rPr>
        <w:t>图6：财政拨款支出决算结构</w:t>
      </w:r>
    </w:p>
    <w:p w:rsidR="00907730" w:rsidRDefault="00AA4C62" w:rsidP="00AD3A8C">
      <w:pPr>
        <w:autoSpaceDN w:val="0"/>
        <w:ind w:firstLineChars="200" w:firstLine="640"/>
        <w:rPr>
          <w:rFonts w:eastAsia="方正仿宋_GBK" w:hint="eastAsia"/>
          <w:kern w:val="0"/>
          <w:sz w:val="32"/>
          <w:szCs w:val="32"/>
        </w:rPr>
      </w:pPr>
      <w:r>
        <w:rPr>
          <w:rFonts w:eastAsia="方正仿宋_GBK"/>
          <w:noProof/>
          <w:kern w:val="0"/>
          <w:sz w:val="32"/>
          <w:szCs w:val="32"/>
        </w:rPr>
        <w:drawing>
          <wp:inline distT="0" distB="0" distL="0" distR="0">
            <wp:extent cx="4589145" cy="2734310"/>
            <wp:effectExtent l="19050" t="0" r="1905" b="0"/>
            <wp:docPr id="6" name="图片 6" descr="137646724169209016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376467241692090169222"/>
                    <pic:cNvPicPr>
                      <a:picLocks noChangeAspect="1" noChangeArrowheads="1"/>
                    </pic:cNvPicPr>
                  </pic:nvPicPr>
                  <pic:blipFill>
                    <a:blip r:embed="rId14"/>
                    <a:srcRect b="-21"/>
                    <a:stretch>
                      <a:fillRect/>
                    </a:stretch>
                  </pic:blipFill>
                  <pic:spPr bwMode="auto">
                    <a:xfrm>
                      <a:off x="0" y="0"/>
                      <a:ext cx="4589145" cy="2734310"/>
                    </a:xfrm>
                    <a:prstGeom prst="rect">
                      <a:avLst/>
                    </a:prstGeom>
                    <a:noFill/>
                    <a:ln w="9525">
                      <a:noFill/>
                      <a:miter lim="800000"/>
                      <a:headEnd/>
                      <a:tailEnd/>
                    </a:ln>
                  </pic:spPr>
                </pic:pic>
              </a:graphicData>
            </a:graphic>
          </wp:inline>
        </w:drawing>
      </w:r>
    </w:p>
    <w:p w:rsidR="00907730" w:rsidRDefault="00907730">
      <w:pPr>
        <w:autoSpaceDN w:val="0"/>
        <w:spacing w:line="560" w:lineRule="exact"/>
        <w:ind w:left="640"/>
        <w:rPr>
          <w:rFonts w:ascii="方正楷体_GBK" w:eastAsia="方正楷体_GBK" w:hint="eastAsia"/>
          <w:kern w:val="0"/>
          <w:sz w:val="32"/>
          <w:szCs w:val="32"/>
        </w:rPr>
      </w:pPr>
      <w:r>
        <w:rPr>
          <w:rFonts w:ascii="方正楷体_GBK" w:eastAsia="方正楷体_GBK" w:hint="eastAsia"/>
          <w:kern w:val="0"/>
          <w:sz w:val="32"/>
          <w:szCs w:val="32"/>
        </w:rPr>
        <w:lastRenderedPageBreak/>
        <w:t>（三）财政拨款支出决算具体情况。</w:t>
      </w:r>
    </w:p>
    <w:p w:rsidR="00907730" w:rsidRDefault="00907730">
      <w:pPr>
        <w:autoSpaceDN w:val="0"/>
        <w:spacing w:line="560" w:lineRule="exact"/>
        <w:ind w:firstLineChars="200" w:firstLine="640"/>
        <w:rPr>
          <w:rFonts w:eastAsia="方正仿宋_GBK" w:hint="eastAsia"/>
          <w:kern w:val="0"/>
          <w:sz w:val="32"/>
          <w:szCs w:val="32"/>
        </w:rPr>
      </w:pPr>
      <w:r>
        <w:rPr>
          <w:rFonts w:eastAsia="方正仿宋_GBK"/>
          <w:kern w:val="0"/>
          <w:sz w:val="32"/>
          <w:szCs w:val="32"/>
        </w:rPr>
        <w:t>202</w:t>
      </w:r>
      <w:r>
        <w:rPr>
          <w:rFonts w:eastAsia="方正仿宋_GBK" w:hint="eastAsia"/>
          <w:kern w:val="0"/>
          <w:sz w:val="32"/>
          <w:szCs w:val="32"/>
        </w:rPr>
        <w:t>2</w:t>
      </w:r>
      <w:r>
        <w:rPr>
          <w:rFonts w:eastAsia="方正仿宋_GBK" w:hint="eastAsia"/>
          <w:kern w:val="0"/>
          <w:sz w:val="32"/>
          <w:szCs w:val="32"/>
        </w:rPr>
        <w:t>年度财政拨款支出为</w:t>
      </w:r>
      <w:r>
        <w:rPr>
          <w:rFonts w:eastAsia="方正仿宋_GBK"/>
          <w:kern w:val="0"/>
          <w:sz w:val="32"/>
          <w:szCs w:val="32"/>
        </w:rPr>
        <w:t>108,565.26</w:t>
      </w:r>
      <w:r>
        <w:rPr>
          <w:rFonts w:eastAsia="方正仿宋_GBK" w:hint="eastAsia"/>
          <w:kern w:val="0"/>
          <w:sz w:val="32"/>
          <w:szCs w:val="32"/>
        </w:rPr>
        <w:t>万元，支出具体情况如下：</w:t>
      </w:r>
    </w:p>
    <w:p w:rsidR="00907730" w:rsidRDefault="00907730">
      <w:pPr>
        <w:spacing w:line="560" w:lineRule="exact"/>
        <w:ind w:firstLineChars="200" w:firstLine="640"/>
        <w:rPr>
          <w:rFonts w:eastAsia="方正仿宋_GBK" w:hint="eastAsia"/>
          <w:kern w:val="0"/>
          <w:sz w:val="32"/>
          <w:szCs w:val="32"/>
        </w:rPr>
      </w:pPr>
      <w:r>
        <w:rPr>
          <w:rFonts w:eastAsia="方正仿宋_GBK" w:hint="eastAsia"/>
          <w:kern w:val="0"/>
          <w:sz w:val="32"/>
          <w:szCs w:val="32"/>
        </w:rPr>
        <w:t>1.</w:t>
      </w:r>
      <w:r>
        <w:rPr>
          <w:rFonts w:eastAsia="方正仿宋_GBK" w:hint="eastAsia"/>
          <w:kern w:val="0"/>
          <w:sz w:val="32"/>
          <w:szCs w:val="32"/>
        </w:rPr>
        <w:t>一般公共服务支出（类）海关事务（款）行政运行（项）年初预算为</w:t>
      </w:r>
      <w:r>
        <w:rPr>
          <w:rFonts w:eastAsia="方正仿宋_GBK"/>
          <w:kern w:val="0"/>
          <w:sz w:val="32"/>
          <w:szCs w:val="32"/>
        </w:rPr>
        <w:t>50</w:t>
      </w:r>
      <w:r>
        <w:rPr>
          <w:rFonts w:eastAsia="方正仿宋_GBK" w:hint="eastAsia"/>
          <w:kern w:val="0"/>
          <w:sz w:val="32"/>
          <w:szCs w:val="32"/>
        </w:rPr>
        <w:t>,</w:t>
      </w:r>
      <w:r>
        <w:rPr>
          <w:rFonts w:eastAsia="方正仿宋_GBK"/>
          <w:kern w:val="0"/>
          <w:sz w:val="32"/>
          <w:szCs w:val="32"/>
        </w:rPr>
        <w:t>314.76</w:t>
      </w:r>
      <w:r>
        <w:rPr>
          <w:rFonts w:eastAsia="方正仿宋_GBK" w:hint="eastAsia"/>
          <w:kern w:val="0"/>
          <w:sz w:val="32"/>
          <w:szCs w:val="32"/>
        </w:rPr>
        <w:t>万元，支出决算为</w:t>
      </w:r>
      <w:r>
        <w:rPr>
          <w:rFonts w:eastAsia="方正仿宋_GBK"/>
          <w:kern w:val="0"/>
          <w:sz w:val="32"/>
          <w:szCs w:val="32"/>
        </w:rPr>
        <w:t>51,182.17</w:t>
      </w:r>
      <w:r>
        <w:rPr>
          <w:rFonts w:eastAsia="方正仿宋_GBK" w:hint="eastAsia"/>
          <w:kern w:val="0"/>
          <w:sz w:val="32"/>
          <w:szCs w:val="32"/>
        </w:rPr>
        <w:t>万元，完成年度预算总额的</w:t>
      </w:r>
      <w:r>
        <w:rPr>
          <w:rFonts w:eastAsia="方正仿宋_GBK" w:hint="eastAsia"/>
          <w:kern w:val="0"/>
          <w:sz w:val="32"/>
          <w:szCs w:val="32"/>
        </w:rPr>
        <w:t>101.72%</w:t>
      </w:r>
      <w:r>
        <w:rPr>
          <w:rFonts w:eastAsia="方正仿宋_GBK" w:hint="eastAsia"/>
          <w:kern w:val="0"/>
          <w:sz w:val="32"/>
          <w:szCs w:val="32"/>
        </w:rPr>
        <w:t>。决算数大于预算数的主要原因是年内有追加的新增人员经费财政拨款预算。</w:t>
      </w:r>
    </w:p>
    <w:p w:rsidR="00907730" w:rsidRDefault="00907730">
      <w:pPr>
        <w:spacing w:line="560" w:lineRule="exact"/>
        <w:ind w:firstLineChars="200" w:firstLine="640"/>
        <w:rPr>
          <w:rFonts w:ascii="宋体" w:cs="Arial" w:hint="eastAsia"/>
          <w:color w:val="000000"/>
          <w:kern w:val="0"/>
          <w:sz w:val="18"/>
          <w:szCs w:val="18"/>
        </w:rPr>
      </w:pPr>
      <w:r>
        <w:rPr>
          <w:rFonts w:eastAsia="方正仿宋_GBK" w:hint="eastAsia"/>
          <w:kern w:val="0"/>
          <w:sz w:val="32"/>
          <w:szCs w:val="32"/>
        </w:rPr>
        <w:t>2.</w:t>
      </w:r>
      <w:r>
        <w:rPr>
          <w:rFonts w:eastAsia="方正仿宋_GBK" w:hint="eastAsia"/>
          <w:kern w:val="0"/>
          <w:sz w:val="32"/>
          <w:szCs w:val="32"/>
        </w:rPr>
        <w:t>一般公共服务支出（类）海关事务（款）一般行政管理事务（项）年初预算为</w:t>
      </w:r>
      <w:r>
        <w:rPr>
          <w:rFonts w:eastAsia="方正仿宋_GBK" w:hint="eastAsia"/>
          <w:kern w:val="0"/>
          <w:sz w:val="32"/>
          <w:szCs w:val="32"/>
        </w:rPr>
        <w:t>28.00</w:t>
      </w:r>
      <w:r>
        <w:rPr>
          <w:rFonts w:eastAsia="方正仿宋_GBK" w:hint="eastAsia"/>
          <w:kern w:val="0"/>
          <w:sz w:val="32"/>
          <w:szCs w:val="32"/>
        </w:rPr>
        <w:t>万元，支出决算为</w:t>
      </w:r>
      <w:r>
        <w:rPr>
          <w:rFonts w:eastAsia="方正仿宋_GBK"/>
          <w:kern w:val="0"/>
          <w:sz w:val="32"/>
          <w:szCs w:val="32"/>
        </w:rPr>
        <w:t>953.82</w:t>
      </w:r>
      <w:r>
        <w:rPr>
          <w:rFonts w:eastAsia="方正仿宋_GBK" w:hint="eastAsia"/>
          <w:kern w:val="0"/>
          <w:sz w:val="32"/>
          <w:szCs w:val="32"/>
        </w:rPr>
        <w:t>万元，完成年度预算总额的</w:t>
      </w:r>
      <w:r>
        <w:rPr>
          <w:rFonts w:eastAsia="方正仿宋_GBK" w:hint="eastAsia"/>
          <w:kern w:val="0"/>
          <w:sz w:val="32"/>
          <w:szCs w:val="32"/>
        </w:rPr>
        <w:t>3406.50%</w:t>
      </w:r>
      <w:r>
        <w:rPr>
          <w:rFonts w:eastAsia="方正仿宋_GBK" w:hint="eastAsia"/>
          <w:kern w:val="0"/>
          <w:sz w:val="32"/>
          <w:szCs w:val="32"/>
        </w:rPr>
        <w:t>。决算数大于预算数的主要原因：一是年内有追加的财政拨款预算；二是</w:t>
      </w:r>
      <w:r>
        <w:rPr>
          <w:rFonts w:eastAsia="方正仿宋_GBK" w:hint="eastAsia"/>
          <w:kern w:val="0"/>
          <w:sz w:val="32"/>
          <w:szCs w:val="32"/>
        </w:rPr>
        <w:t>2022</w:t>
      </w:r>
      <w:r>
        <w:rPr>
          <w:rFonts w:eastAsia="方正仿宋_GBK" w:hint="eastAsia"/>
          <w:kern w:val="0"/>
          <w:sz w:val="32"/>
          <w:szCs w:val="32"/>
        </w:rPr>
        <w:t>年执行中按规定使用了以前年度结转资金。</w:t>
      </w:r>
    </w:p>
    <w:p w:rsidR="00907730" w:rsidRDefault="00907730">
      <w:pPr>
        <w:autoSpaceDN w:val="0"/>
        <w:spacing w:line="560" w:lineRule="exact"/>
        <w:ind w:firstLineChars="200" w:firstLine="640"/>
        <w:rPr>
          <w:rFonts w:eastAsia="方正仿宋_GBK" w:hint="eastAsia"/>
          <w:kern w:val="0"/>
          <w:sz w:val="32"/>
          <w:szCs w:val="32"/>
        </w:rPr>
      </w:pPr>
      <w:r>
        <w:rPr>
          <w:rFonts w:eastAsia="方正仿宋_GBK" w:hint="eastAsia"/>
          <w:kern w:val="0"/>
          <w:sz w:val="32"/>
          <w:szCs w:val="32"/>
        </w:rPr>
        <w:t>3.</w:t>
      </w:r>
      <w:r>
        <w:rPr>
          <w:rFonts w:eastAsia="方正仿宋_GBK" w:hint="eastAsia"/>
          <w:kern w:val="0"/>
          <w:sz w:val="32"/>
          <w:szCs w:val="32"/>
        </w:rPr>
        <w:t>一般公共服务支出（类）海关事务（款）机关服务（项）年初预算为</w:t>
      </w:r>
      <w:r>
        <w:rPr>
          <w:rFonts w:eastAsia="方正仿宋_GBK"/>
          <w:kern w:val="0"/>
          <w:sz w:val="32"/>
          <w:szCs w:val="32"/>
        </w:rPr>
        <w:t>817.65</w:t>
      </w:r>
      <w:r>
        <w:rPr>
          <w:rFonts w:eastAsia="方正仿宋_GBK" w:hint="eastAsia"/>
          <w:kern w:val="0"/>
          <w:sz w:val="32"/>
          <w:szCs w:val="32"/>
        </w:rPr>
        <w:t>万元，支出决算为</w:t>
      </w:r>
      <w:r>
        <w:rPr>
          <w:rFonts w:eastAsia="方正仿宋_GBK"/>
          <w:kern w:val="0"/>
          <w:sz w:val="32"/>
          <w:szCs w:val="32"/>
        </w:rPr>
        <w:t>821.74</w:t>
      </w:r>
      <w:r>
        <w:rPr>
          <w:rFonts w:eastAsia="方正仿宋_GBK" w:hint="eastAsia"/>
          <w:kern w:val="0"/>
          <w:sz w:val="32"/>
          <w:szCs w:val="32"/>
        </w:rPr>
        <w:t>万元，完成年度预算总额的</w:t>
      </w:r>
      <w:r>
        <w:rPr>
          <w:rFonts w:eastAsia="方正仿宋_GBK" w:hint="eastAsia"/>
          <w:kern w:val="0"/>
          <w:sz w:val="32"/>
          <w:szCs w:val="32"/>
        </w:rPr>
        <w:t>100.50</w:t>
      </w:r>
      <w:r>
        <w:rPr>
          <w:rFonts w:eastAsia="方正仿宋_GBK"/>
          <w:kern w:val="0"/>
          <w:sz w:val="32"/>
          <w:szCs w:val="32"/>
        </w:rPr>
        <w:t>%</w:t>
      </w:r>
      <w:r>
        <w:rPr>
          <w:rFonts w:eastAsia="方正仿宋_GBK" w:hint="eastAsia"/>
          <w:kern w:val="0"/>
          <w:sz w:val="32"/>
          <w:szCs w:val="32"/>
        </w:rPr>
        <w:t>。决算数大于预算数的主要原因是年内有追加的财政拨款预算。</w:t>
      </w:r>
    </w:p>
    <w:p w:rsidR="00907730" w:rsidRDefault="00907730">
      <w:pPr>
        <w:autoSpaceDN w:val="0"/>
        <w:spacing w:line="560" w:lineRule="exact"/>
        <w:ind w:firstLineChars="200" w:firstLine="640"/>
        <w:rPr>
          <w:rFonts w:eastAsia="方正仿宋_GBK" w:hint="eastAsia"/>
          <w:kern w:val="0"/>
          <w:sz w:val="32"/>
          <w:szCs w:val="32"/>
        </w:rPr>
      </w:pPr>
      <w:r>
        <w:rPr>
          <w:rFonts w:eastAsia="方正仿宋_GBK" w:hint="eastAsia"/>
          <w:kern w:val="0"/>
          <w:sz w:val="32"/>
          <w:szCs w:val="32"/>
        </w:rPr>
        <w:t>4.</w:t>
      </w:r>
      <w:r>
        <w:rPr>
          <w:rFonts w:eastAsia="方正仿宋_GBK" w:hint="eastAsia"/>
          <w:kern w:val="0"/>
          <w:sz w:val="32"/>
          <w:szCs w:val="32"/>
        </w:rPr>
        <w:t>一般公共服务支出（类）海关事务（款）缉私办案（项）年初预算为</w:t>
      </w:r>
      <w:r>
        <w:rPr>
          <w:rFonts w:eastAsia="方正仿宋_GBK"/>
          <w:kern w:val="0"/>
          <w:sz w:val="32"/>
          <w:szCs w:val="32"/>
        </w:rPr>
        <w:t>579.00</w:t>
      </w:r>
      <w:r>
        <w:rPr>
          <w:rFonts w:eastAsia="方正仿宋_GBK" w:hint="eastAsia"/>
          <w:kern w:val="0"/>
          <w:sz w:val="32"/>
          <w:szCs w:val="32"/>
        </w:rPr>
        <w:t>万元，支出决算为</w:t>
      </w:r>
      <w:r>
        <w:rPr>
          <w:rFonts w:eastAsia="方正仿宋_GBK"/>
          <w:kern w:val="0"/>
          <w:sz w:val="32"/>
          <w:szCs w:val="32"/>
        </w:rPr>
        <w:t>579.00</w:t>
      </w:r>
      <w:r>
        <w:rPr>
          <w:rFonts w:eastAsia="方正仿宋_GBK" w:hint="eastAsia"/>
          <w:kern w:val="0"/>
          <w:sz w:val="32"/>
          <w:szCs w:val="32"/>
        </w:rPr>
        <w:t>万元，完成年度预算总额的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p>
    <w:p w:rsidR="00907730" w:rsidRDefault="00907730">
      <w:pPr>
        <w:autoSpaceDN w:val="0"/>
        <w:spacing w:line="560" w:lineRule="exact"/>
        <w:ind w:firstLineChars="200" w:firstLine="640"/>
        <w:rPr>
          <w:rFonts w:eastAsia="方正仿宋_GBK" w:hint="eastAsia"/>
          <w:kern w:val="0"/>
          <w:sz w:val="32"/>
          <w:szCs w:val="32"/>
        </w:rPr>
      </w:pPr>
      <w:r>
        <w:rPr>
          <w:rFonts w:eastAsia="方正仿宋_GBK" w:hint="eastAsia"/>
          <w:kern w:val="0"/>
          <w:sz w:val="32"/>
          <w:szCs w:val="32"/>
        </w:rPr>
        <w:t>5.</w:t>
      </w:r>
      <w:r>
        <w:rPr>
          <w:rFonts w:eastAsia="方正仿宋_GBK" w:hint="eastAsia"/>
          <w:kern w:val="0"/>
          <w:sz w:val="32"/>
          <w:szCs w:val="32"/>
        </w:rPr>
        <w:t>一般公共服务支出（类）海关事务（款）口岸管理（项）年初预算为</w:t>
      </w:r>
      <w:r>
        <w:rPr>
          <w:rFonts w:eastAsia="方正仿宋_GBK"/>
          <w:kern w:val="0"/>
          <w:sz w:val="32"/>
          <w:szCs w:val="32"/>
        </w:rPr>
        <w:t>55.78</w:t>
      </w:r>
      <w:r>
        <w:rPr>
          <w:rFonts w:eastAsia="方正仿宋_GBK" w:hint="eastAsia"/>
          <w:kern w:val="0"/>
          <w:sz w:val="32"/>
          <w:szCs w:val="32"/>
        </w:rPr>
        <w:t>万元，支出决算为</w:t>
      </w:r>
      <w:r>
        <w:rPr>
          <w:rFonts w:eastAsia="方正仿宋_GBK"/>
          <w:kern w:val="0"/>
          <w:sz w:val="32"/>
          <w:szCs w:val="32"/>
        </w:rPr>
        <w:t>55.78</w:t>
      </w:r>
      <w:r>
        <w:rPr>
          <w:rFonts w:eastAsia="方正仿宋_GBK" w:hint="eastAsia"/>
          <w:kern w:val="0"/>
          <w:sz w:val="32"/>
          <w:szCs w:val="32"/>
        </w:rPr>
        <w:t>万元，完成年度预算总额的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6.</w:t>
      </w:r>
      <w:r>
        <w:rPr>
          <w:rFonts w:eastAsia="方正仿宋_GBK" w:hint="eastAsia"/>
          <w:b/>
          <w:kern w:val="0"/>
          <w:sz w:val="32"/>
          <w:szCs w:val="32"/>
        </w:rPr>
        <w:t>一般公共服务支出（类）海关事务（款）信息化建设（项）</w:t>
      </w:r>
      <w:r>
        <w:rPr>
          <w:rFonts w:eastAsia="方正仿宋_GBK" w:hint="eastAsia"/>
          <w:kern w:val="0"/>
          <w:sz w:val="32"/>
          <w:szCs w:val="32"/>
        </w:rPr>
        <w:lastRenderedPageBreak/>
        <w:t>年初预算为</w:t>
      </w:r>
      <w:r>
        <w:rPr>
          <w:rFonts w:eastAsia="方正仿宋_GBK"/>
          <w:kern w:val="0"/>
          <w:sz w:val="32"/>
          <w:szCs w:val="32"/>
        </w:rPr>
        <w:t>492</w:t>
      </w:r>
      <w:r>
        <w:rPr>
          <w:rFonts w:eastAsia="方正仿宋_GBK" w:hint="eastAsia"/>
          <w:kern w:val="0"/>
          <w:sz w:val="32"/>
          <w:szCs w:val="32"/>
        </w:rPr>
        <w:t>.00</w:t>
      </w:r>
      <w:r>
        <w:rPr>
          <w:rFonts w:eastAsia="方正仿宋_GBK" w:hint="eastAsia"/>
          <w:kern w:val="0"/>
          <w:sz w:val="32"/>
          <w:szCs w:val="32"/>
        </w:rPr>
        <w:t>万元，支出决算为</w:t>
      </w:r>
      <w:r>
        <w:rPr>
          <w:rFonts w:eastAsia="方正仿宋_GBK"/>
          <w:kern w:val="0"/>
          <w:sz w:val="32"/>
          <w:szCs w:val="32"/>
        </w:rPr>
        <w:t>485.96</w:t>
      </w:r>
      <w:r>
        <w:rPr>
          <w:rFonts w:eastAsia="方正仿宋_GBK" w:hint="eastAsia"/>
          <w:kern w:val="0"/>
          <w:sz w:val="32"/>
          <w:szCs w:val="32"/>
        </w:rPr>
        <w:t>万元，完成年度预算总额的</w:t>
      </w:r>
      <w:r>
        <w:rPr>
          <w:rFonts w:eastAsia="方正仿宋_GBK" w:hint="eastAsia"/>
          <w:kern w:val="0"/>
          <w:sz w:val="32"/>
          <w:szCs w:val="32"/>
        </w:rPr>
        <w:t>98.77</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7.</w:t>
      </w:r>
      <w:r>
        <w:rPr>
          <w:rFonts w:eastAsia="方正仿宋_GBK" w:hint="eastAsia"/>
          <w:b/>
          <w:kern w:val="0"/>
          <w:sz w:val="32"/>
          <w:szCs w:val="32"/>
        </w:rPr>
        <w:t>一般公共服务支出（类）海关事务（款）海关关务（项）</w:t>
      </w:r>
      <w:r>
        <w:rPr>
          <w:rFonts w:eastAsia="方正仿宋_GBK" w:hint="eastAsia"/>
          <w:kern w:val="0"/>
          <w:sz w:val="32"/>
          <w:szCs w:val="32"/>
        </w:rPr>
        <w:t>年初预算为</w:t>
      </w:r>
      <w:r>
        <w:rPr>
          <w:rFonts w:eastAsia="方正仿宋_GBK"/>
          <w:kern w:val="0"/>
          <w:sz w:val="32"/>
          <w:szCs w:val="32"/>
        </w:rPr>
        <w:t>6454.29</w:t>
      </w:r>
      <w:r>
        <w:rPr>
          <w:rFonts w:eastAsia="方正仿宋_GBK" w:hint="eastAsia"/>
          <w:kern w:val="0"/>
          <w:sz w:val="32"/>
          <w:szCs w:val="32"/>
        </w:rPr>
        <w:t>万元，支出决算为</w:t>
      </w:r>
      <w:r>
        <w:rPr>
          <w:rFonts w:eastAsia="方正仿宋_GBK"/>
          <w:kern w:val="0"/>
          <w:sz w:val="32"/>
          <w:szCs w:val="32"/>
        </w:rPr>
        <w:t>8,643.41</w:t>
      </w:r>
      <w:r>
        <w:rPr>
          <w:rFonts w:eastAsia="方正仿宋_GBK" w:hint="eastAsia"/>
          <w:kern w:val="0"/>
          <w:sz w:val="32"/>
          <w:szCs w:val="32"/>
        </w:rPr>
        <w:t>万元，完成年度预算总额的</w:t>
      </w:r>
      <w:r>
        <w:rPr>
          <w:rFonts w:eastAsia="方正仿宋_GBK" w:hint="eastAsia"/>
          <w:kern w:val="0"/>
          <w:sz w:val="32"/>
          <w:szCs w:val="32"/>
        </w:rPr>
        <w:t>133.92</w:t>
      </w:r>
      <w:r>
        <w:rPr>
          <w:rFonts w:eastAsia="方正仿宋_GBK"/>
          <w:kern w:val="0"/>
          <w:sz w:val="32"/>
          <w:szCs w:val="32"/>
        </w:rPr>
        <w:t>%</w:t>
      </w:r>
      <w:r>
        <w:rPr>
          <w:rFonts w:eastAsia="方正仿宋_GBK" w:hint="eastAsia"/>
          <w:kern w:val="0"/>
          <w:sz w:val="32"/>
          <w:szCs w:val="32"/>
        </w:rPr>
        <w:t>。决算数大于预算数的主要原因：一是年内有追加的财政拨款预算；二是</w:t>
      </w:r>
      <w:r>
        <w:rPr>
          <w:rFonts w:eastAsia="方正仿宋_GBK" w:hint="eastAsia"/>
          <w:kern w:val="0"/>
          <w:sz w:val="32"/>
          <w:szCs w:val="32"/>
        </w:rPr>
        <w:t>2022</w:t>
      </w:r>
      <w:r>
        <w:rPr>
          <w:rFonts w:eastAsia="方正仿宋_GBK" w:hint="eastAsia"/>
          <w:kern w:val="0"/>
          <w:sz w:val="32"/>
          <w:szCs w:val="32"/>
        </w:rPr>
        <w:t>年执行中按规定使用了以前年度结转资金。</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8.</w:t>
      </w:r>
      <w:r>
        <w:rPr>
          <w:rFonts w:eastAsia="方正仿宋_GBK" w:hint="eastAsia"/>
          <w:b/>
          <w:kern w:val="0"/>
          <w:sz w:val="32"/>
          <w:szCs w:val="32"/>
        </w:rPr>
        <w:t>一般公共服务支出（类）海关事务（款）关税征管（项）</w:t>
      </w:r>
      <w:r>
        <w:rPr>
          <w:rFonts w:eastAsia="方正仿宋_GBK" w:hint="eastAsia"/>
          <w:kern w:val="0"/>
          <w:sz w:val="32"/>
          <w:szCs w:val="32"/>
        </w:rPr>
        <w:t>年初预算为</w:t>
      </w:r>
      <w:r>
        <w:rPr>
          <w:rFonts w:eastAsia="方正仿宋_GBK" w:hint="eastAsia"/>
          <w:kern w:val="0"/>
          <w:sz w:val="32"/>
          <w:szCs w:val="32"/>
        </w:rPr>
        <w:t>28.00</w:t>
      </w:r>
      <w:r>
        <w:rPr>
          <w:rFonts w:eastAsia="方正仿宋_GBK" w:hint="eastAsia"/>
          <w:kern w:val="0"/>
          <w:sz w:val="32"/>
          <w:szCs w:val="32"/>
        </w:rPr>
        <w:t>万元，支出决算为</w:t>
      </w:r>
      <w:r>
        <w:rPr>
          <w:rFonts w:eastAsia="方正仿宋_GBK" w:hint="eastAsia"/>
          <w:kern w:val="0"/>
          <w:sz w:val="32"/>
          <w:szCs w:val="32"/>
        </w:rPr>
        <w:t>28.00</w:t>
      </w:r>
      <w:r>
        <w:rPr>
          <w:rFonts w:eastAsia="方正仿宋_GBK" w:hint="eastAsia"/>
          <w:kern w:val="0"/>
          <w:sz w:val="32"/>
          <w:szCs w:val="32"/>
        </w:rPr>
        <w:t>万元，完成年度预算总额的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9.</w:t>
      </w:r>
      <w:r>
        <w:rPr>
          <w:rFonts w:eastAsia="方正仿宋_GBK" w:hint="eastAsia"/>
          <w:b/>
          <w:kern w:val="0"/>
          <w:sz w:val="32"/>
          <w:szCs w:val="32"/>
        </w:rPr>
        <w:t>一般公共服务支出（类）海关事务（款）海关监管（项）</w:t>
      </w:r>
      <w:r>
        <w:rPr>
          <w:rFonts w:eastAsia="方正仿宋_GBK" w:hint="eastAsia"/>
          <w:kern w:val="0"/>
          <w:sz w:val="32"/>
          <w:szCs w:val="32"/>
        </w:rPr>
        <w:t>年初预算为</w:t>
      </w:r>
      <w:r>
        <w:rPr>
          <w:rFonts w:eastAsia="方正仿宋_GBK"/>
          <w:kern w:val="0"/>
          <w:sz w:val="32"/>
          <w:szCs w:val="32"/>
        </w:rPr>
        <w:t>217.97</w:t>
      </w:r>
      <w:r>
        <w:rPr>
          <w:rFonts w:eastAsia="方正仿宋_GBK" w:hint="eastAsia"/>
          <w:kern w:val="0"/>
          <w:sz w:val="32"/>
          <w:szCs w:val="32"/>
        </w:rPr>
        <w:t>万元，支出决算为</w:t>
      </w:r>
      <w:r>
        <w:rPr>
          <w:rFonts w:eastAsia="方正仿宋_GBK"/>
          <w:kern w:val="0"/>
          <w:sz w:val="32"/>
          <w:szCs w:val="32"/>
        </w:rPr>
        <w:t>217.13</w:t>
      </w:r>
      <w:r>
        <w:rPr>
          <w:rFonts w:eastAsia="方正仿宋_GBK" w:hint="eastAsia"/>
          <w:kern w:val="0"/>
          <w:sz w:val="32"/>
          <w:szCs w:val="32"/>
        </w:rPr>
        <w:t>万元，完成年度预算总额的</w:t>
      </w:r>
      <w:r>
        <w:rPr>
          <w:rFonts w:eastAsia="方正仿宋_GBK" w:hint="eastAsia"/>
          <w:kern w:val="0"/>
          <w:sz w:val="32"/>
          <w:szCs w:val="32"/>
        </w:rPr>
        <w:t>99.61</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10.</w:t>
      </w:r>
      <w:r>
        <w:rPr>
          <w:rFonts w:eastAsia="方正仿宋_GBK" w:hint="eastAsia"/>
          <w:b/>
          <w:kern w:val="0"/>
          <w:sz w:val="32"/>
          <w:szCs w:val="32"/>
        </w:rPr>
        <w:t>一般公共服务支出（类）海关事务（款）检验检疫（项）</w:t>
      </w:r>
      <w:r>
        <w:rPr>
          <w:rFonts w:eastAsia="方正仿宋_GBK" w:hint="eastAsia"/>
          <w:kern w:val="0"/>
          <w:sz w:val="32"/>
          <w:szCs w:val="32"/>
        </w:rPr>
        <w:t>年初预算为</w:t>
      </w:r>
      <w:r>
        <w:rPr>
          <w:rFonts w:eastAsia="方正仿宋_GBK"/>
          <w:kern w:val="0"/>
          <w:sz w:val="32"/>
          <w:szCs w:val="32"/>
        </w:rPr>
        <w:t>2873.03</w:t>
      </w:r>
      <w:r>
        <w:rPr>
          <w:rFonts w:eastAsia="方正仿宋_GBK" w:hint="eastAsia"/>
          <w:kern w:val="0"/>
          <w:sz w:val="32"/>
          <w:szCs w:val="32"/>
        </w:rPr>
        <w:t>万元，支出决算为</w:t>
      </w:r>
      <w:r>
        <w:rPr>
          <w:rFonts w:eastAsia="方正仿宋_GBK"/>
          <w:kern w:val="0"/>
          <w:sz w:val="32"/>
          <w:szCs w:val="32"/>
        </w:rPr>
        <w:t>6,661.34</w:t>
      </w:r>
      <w:r>
        <w:rPr>
          <w:rFonts w:eastAsia="方正仿宋_GBK" w:hint="eastAsia"/>
          <w:kern w:val="0"/>
          <w:sz w:val="32"/>
          <w:szCs w:val="32"/>
        </w:rPr>
        <w:t>万元，完成年度预算总额的</w:t>
      </w:r>
      <w:r>
        <w:rPr>
          <w:rFonts w:eastAsia="方正仿宋_GBK" w:hint="eastAsia"/>
          <w:kern w:val="0"/>
          <w:sz w:val="32"/>
          <w:szCs w:val="32"/>
        </w:rPr>
        <w:t>231.86</w:t>
      </w:r>
      <w:r>
        <w:rPr>
          <w:rFonts w:eastAsia="方正仿宋_GBK"/>
          <w:kern w:val="0"/>
          <w:sz w:val="32"/>
          <w:szCs w:val="32"/>
        </w:rPr>
        <w:t>%</w:t>
      </w:r>
      <w:r>
        <w:rPr>
          <w:rFonts w:eastAsia="方正仿宋_GBK" w:hint="eastAsia"/>
          <w:kern w:val="0"/>
          <w:sz w:val="32"/>
          <w:szCs w:val="32"/>
        </w:rPr>
        <w:t>。决算数大于预算数的主要原因是年内有追加的财政拨款预算。</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11.</w:t>
      </w:r>
      <w:r>
        <w:rPr>
          <w:rFonts w:eastAsia="方正仿宋_GBK" w:hint="eastAsia"/>
          <w:b/>
          <w:kern w:val="0"/>
          <w:sz w:val="32"/>
          <w:szCs w:val="32"/>
        </w:rPr>
        <w:t>一般公共服务支出（类）海关事务（款）事业运行（项）</w:t>
      </w:r>
      <w:r>
        <w:rPr>
          <w:rFonts w:eastAsia="方正仿宋_GBK" w:hint="eastAsia"/>
          <w:kern w:val="0"/>
          <w:sz w:val="32"/>
          <w:szCs w:val="32"/>
        </w:rPr>
        <w:t>年初预算为</w:t>
      </w:r>
      <w:r>
        <w:rPr>
          <w:rFonts w:eastAsia="方正仿宋_GBK"/>
          <w:kern w:val="0"/>
          <w:sz w:val="32"/>
          <w:szCs w:val="32"/>
        </w:rPr>
        <w:t>2458.96</w:t>
      </w:r>
      <w:r>
        <w:rPr>
          <w:rFonts w:eastAsia="方正仿宋_GBK" w:hint="eastAsia"/>
          <w:kern w:val="0"/>
          <w:sz w:val="32"/>
          <w:szCs w:val="32"/>
        </w:rPr>
        <w:t>万元，支出决算为</w:t>
      </w:r>
      <w:r>
        <w:rPr>
          <w:rFonts w:eastAsia="方正仿宋_GBK"/>
          <w:kern w:val="0"/>
          <w:sz w:val="32"/>
          <w:szCs w:val="32"/>
        </w:rPr>
        <w:t>2,845.49</w:t>
      </w:r>
      <w:r>
        <w:rPr>
          <w:rFonts w:eastAsia="方正仿宋_GBK" w:hint="eastAsia"/>
          <w:kern w:val="0"/>
          <w:sz w:val="32"/>
          <w:szCs w:val="32"/>
        </w:rPr>
        <w:t>万元，完成年度预算总额的</w:t>
      </w:r>
      <w:r>
        <w:rPr>
          <w:rFonts w:eastAsia="方正仿宋_GBK" w:hint="eastAsia"/>
          <w:kern w:val="0"/>
          <w:sz w:val="32"/>
          <w:szCs w:val="32"/>
        </w:rPr>
        <w:t>115.72</w:t>
      </w:r>
      <w:r>
        <w:rPr>
          <w:rFonts w:eastAsia="方正仿宋_GBK"/>
          <w:kern w:val="0"/>
          <w:sz w:val="32"/>
          <w:szCs w:val="32"/>
        </w:rPr>
        <w:t>%</w:t>
      </w:r>
      <w:r>
        <w:rPr>
          <w:rFonts w:eastAsia="方正仿宋_GBK" w:hint="eastAsia"/>
          <w:kern w:val="0"/>
          <w:sz w:val="32"/>
          <w:szCs w:val="32"/>
        </w:rPr>
        <w:t>。决算数大于预算数的主要原因：一是年内有</w:t>
      </w:r>
      <w:r>
        <w:rPr>
          <w:rFonts w:eastAsia="方正仿宋_GBK" w:hint="eastAsia"/>
          <w:sz w:val="32"/>
          <w:szCs w:val="32"/>
        </w:rPr>
        <w:t>追</w:t>
      </w:r>
      <w:r>
        <w:rPr>
          <w:rFonts w:eastAsia="方正仿宋_GBK" w:hint="eastAsia"/>
          <w:kern w:val="0"/>
          <w:sz w:val="32"/>
          <w:szCs w:val="32"/>
        </w:rPr>
        <w:t>加的财政拨款预算；二是</w:t>
      </w:r>
      <w:r>
        <w:rPr>
          <w:rFonts w:eastAsia="方正仿宋_GBK" w:hint="eastAsia"/>
          <w:kern w:val="0"/>
          <w:sz w:val="32"/>
          <w:szCs w:val="32"/>
        </w:rPr>
        <w:t>2022</w:t>
      </w:r>
      <w:r>
        <w:rPr>
          <w:rFonts w:eastAsia="方正仿宋_GBK" w:hint="eastAsia"/>
          <w:kern w:val="0"/>
          <w:sz w:val="32"/>
          <w:szCs w:val="32"/>
        </w:rPr>
        <w:t>年执行中按规定使用了以前年度结转资金。</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12.</w:t>
      </w:r>
      <w:r>
        <w:rPr>
          <w:rFonts w:eastAsia="方正仿宋_GBK" w:hint="eastAsia"/>
          <w:b/>
          <w:kern w:val="0"/>
          <w:sz w:val="32"/>
          <w:szCs w:val="32"/>
        </w:rPr>
        <w:t>公共安全支出（类）缉私警察（款）行政运行（项）</w:t>
      </w:r>
      <w:r>
        <w:rPr>
          <w:rFonts w:eastAsia="方正仿宋_GBK" w:hint="eastAsia"/>
          <w:kern w:val="0"/>
          <w:sz w:val="32"/>
          <w:szCs w:val="32"/>
        </w:rPr>
        <w:t>年初</w:t>
      </w:r>
      <w:r>
        <w:rPr>
          <w:rFonts w:eastAsia="方正仿宋_GBK" w:hint="eastAsia"/>
          <w:kern w:val="0"/>
          <w:sz w:val="32"/>
          <w:szCs w:val="32"/>
        </w:rPr>
        <w:lastRenderedPageBreak/>
        <w:t>预算为</w:t>
      </w:r>
      <w:r>
        <w:rPr>
          <w:rFonts w:eastAsia="方正仿宋_GBK"/>
          <w:kern w:val="0"/>
          <w:sz w:val="32"/>
          <w:szCs w:val="32"/>
        </w:rPr>
        <w:t>5428.21</w:t>
      </w:r>
      <w:r>
        <w:rPr>
          <w:rFonts w:eastAsia="方正仿宋_GBK" w:hint="eastAsia"/>
          <w:kern w:val="0"/>
          <w:sz w:val="32"/>
          <w:szCs w:val="32"/>
        </w:rPr>
        <w:t>万元，支出决算为</w:t>
      </w:r>
      <w:r>
        <w:rPr>
          <w:rFonts w:eastAsia="方正仿宋_GBK"/>
          <w:kern w:val="0"/>
          <w:sz w:val="32"/>
          <w:szCs w:val="32"/>
        </w:rPr>
        <w:t>5,460.23</w:t>
      </w:r>
      <w:r>
        <w:rPr>
          <w:rFonts w:eastAsia="方正仿宋_GBK" w:hint="eastAsia"/>
          <w:kern w:val="0"/>
          <w:sz w:val="32"/>
          <w:szCs w:val="32"/>
        </w:rPr>
        <w:t>万元，完成年度预算总额的</w:t>
      </w:r>
      <w:r>
        <w:rPr>
          <w:rFonts w:eastAsia="方正仿宋_GBK" w:hint="eastAsia"/>
          <w:kern w:val="0"/>
          <w:sz w:val="32"/>
          <w:szCs w:val="32"/>
        </w:rPr>
        <w:t>100.59</w:t>
      </w:r>
      <w:r>
        <w:rPr>
          <w:rFonts w:eastAsia="方正仿宋_GBK"/>
          <w:kern w:val="0"/>
          <w:sz w:val="32"/>
          <w:szCs w:val="32"/>
        </w:rPr>
        <w:t>%</w:t>
      </w:r>
      <w:r>
        <w:rPr>
          <w:rFonts w:eastAsia="方正仿宋_GBK" w:hint="eastAsia"/>
          <w:kern w:val="0"/>
          <w:sz w:val="32"/>
          <w:szCs w:val="32"/>
        </w:rPr>
        <w:t>。决算数大于预算数的主要原因是年内有追加的财政拨款预算。</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13.</w:t>
      </w:r>
      <w:r>
        <w:rPr>
          <w:rFonts w:eastAsia="方正仿宋_GBK" w:hint="eastAsia"/>
          <w:b/>
          <w:kern w:val="0"/>
          <w:sz w:val="32"/>
          <w:szCs w:val="32"/>
        </w:rPr>
        <w:t>公共安全支出（类）缉私警察（款）信息化建设（项）</w:t>
      </w:r>
      <w:r>
        <w:rPr>
          <w:rFonts w:eastAsia="方正仿宋_GBK" w:hint="eastAsia"/>
          <w:kern w:val="0"/>
          <w:sz w:val="32"/>
          <w:szCs w:val="32"/>
        </w:rPr>
        <w:t>年初预算为</w:t>
      </w:r>
      <w:r>
        <w:rPr>
          <w:rFonts w:eastAsia="方正仿宋_GBK"/>
          <w:kern w:val="0"/>
          <w:sz w:val="32"/>
          <w:szCs w:val="32"/>
        </w:rPr>
        <w:t>200.00</w:t>
      </w:r>
      <w:r>
        <w:rPr>
          <w:rFonts w:eastAsia="方正仿宋_GBK" w:hint="eastAsia"/>
          <w:kern w:val="0"/>
          <w:sz w:val="32"/>
          <w:szCs w:val="32"/>
        </w:rPr>
        <w:t>万元，支出决算为</w:t>
      </w:r>
      <w:r>
        <w:rPr>
          <w:rFonts w:eastAsia="方正仿宋_GBK"/>
          <w:kern w:val="0"/>
          <w:sz w:val="32"/>
          <w:szCs w:val="32"/>
        </w:rPr>
        <w:t>200.00</w:t>
      </w:r>
      <w:r>
        <w:rPr>
          <w:rFonts w:eastAsia="方正仿宋_GBK" w:hint="eastAsia"/>
          <w:kern w:val="0"/>
          <w:sz w:val="32"/>
          <w:szCs w:val="32"/>
        </w:rPr>
        <w:t>万元，完成年度预算总额的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14.</w:t>
      </w:r>
      <w:r>
        <w:rPr>
          <w:rFonts w:eastAsia="方正仿宋_GBK" w:hint="eastAsia"/>
          <w:b/>
          <w:kern w:val="0"/>
          <w:sz w:val="32"/>
          <w:szCs w:val="32"/>
        </w:rPr>
        <w:t>公共安全支出（类）缉私警察（款）缉私业务（项）</w:t>
      </w:r>
      <w:r>
        <w:rPr>
          <w:rFonts w:eastAsia="方正仿宋_GBK" w:hint="eastAsia"/>
          <w:kern w:val="0"/>
          <w:sz w:val="32"/>
          <w:szCs w:val="32"/>
        </w:rPr>
        <w:t>年初预算为</w:t>
      </w:r>
      <w:r>
        <w:rPr>
          <w:rFonts w:eastAsia="方正仿宋_GBK"/>
          <w:kern w:val="0"/>
          <w:sz w:val="32"/>
          <w:szCs w:val="32"/>
        </w:rPr>
        <w:t>1,082.76</w:t>
      </w:r>
      <w:r>
        <w:rPr>
          <w:rFonts w:eastAsia="方正仿宋_GBK" w:hint="eastAsia"/>
          <w:kern w:val="0"/>
          <w:sz w:val="32"/>
          <w:szCs w:val="32"/>
        </w:rPr>
        <w:t>万元，支出决算为</w:t>
      </w:r>
      <w:r>
        <w:rPr>
          <w:rFonts w:eastAsia="方正仿宋_GBK"/>
          <w:kern w:val="0"/>
          <w:sz w:val="32"/>
          <w:szCs w:val="32"/>
        </w:rPr>
        <w:t>1,082.76</w:t>
      </w:r>
      <w:r>
        <w:rPr>
          <w:rFonts w:eastAsia="方正仿宋_GBK" w:hint="eastAsia"/>
          <w:kern w:val="0"/>
          <w:sz w:val="32"/>
          <w:szCs w:val="32"/>
        </w:rPr>
        <w:t>万元，完成年度预算总额的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15.</w:t>
      </w:r>
      <w:r>
        <w:rPr>
          <w:rFonts w:eastAsia="方正仿宋_GBK" w:hint="eastAsia"/>
          <w:b/>
          <w:kern w:val="0"/>
          <w:sz w:val="32"/>
          <w:szCs w:val="32"/>
        </w:rPr>
        <w:t>社会保障和就业支出（类）行政事业单位养老支出（款）行政单位离退休（项）</w:t>
      </w:r>
      <w:r>
        <w:rPr>
          <w:rFonts w:eastAsia="方正仿宋_GBK" w:hint="eastAsia"/>
          <w:kern w:val="0"/>
          <w:sz w:val="32"/>
          <w:szCs w:val="32"/>
        </w:rPr>
        <w:t>年初预算为</w:t>
      </w:r>
      <w:r>
        <w:rPr>
          <w:rFonts w:eastAsia="方正仿宋_GBK"/>
          <w:kern w:val="0"/>
          <w:sz w:val="32"/>
          <w:szCs w:val="32"/>
        </w:rPr>
        <w:t>133.14</w:t>
      </w:r>
      <w:r>
        <w:rPr>
          <w:rFonts w:eastAsia="方正仿宋_GBK" w:hint="eastAsia"/>
          <w:kern w:val="0"/>
          <w:sz w:val="32"/>
          <w:szCs w:val="32"/>
        </w:rPr>
        <w:t>万元，支出决算为</w:t>
      </w:r>
      <w:r>
        <w:rPr>
          <w:rFonts w:eastAsia="方正仿宋_GBK"/>
          <w:kern w:val="0"/>
          <w:sz w:val="32"/>
          <w:szCs w:val="32"/>
        </w:rPr>
        <w:t>133.85</w:t>
      </w:r>
      <w:r>
        <w:rPr>
          <w:rFonts w:eastAsia="方正仿宋_GBK" w:hint="eastAsia"/>
          <w:kern w:val="0"/>
          <w:sz w:val="32"/>
          <w:szCs w:val="32"/>
        </w:rPr>
        <w:t>万元，完成年度预算总额的</w:t>
      </w:r>
      <w:r>
        <w:rPr>
          <w:rFonts w:eastAsia="方正仿宋_GBK" w:hint="eastAsia"/>
          <w:kern w:val="0"/>
          <w:sz w:val="32"/>
          <w:szCs w:val="32"/>
        </w:rPr>
        <w:t>100.53</w:t>
      </w:r>
      <w:r>
        <w:rPr>
          <w:rFonts w:eastAsia="方正仿宋_GBK"/>
          <w:kern w:val="0"/>
          <w:sz w:val="32"/>
          <w:szCs w:val="32"/>
        </w:rPr>
        <w:t>%</w:t>
      </w:r>
      <w:r>
        <w:rPr>
          <w:rFonts w:eastAsia="方正仿宋_GBK" w:hint="eastAsia"/>
          <w:kern w:val="0"/>
          <w:sz w:val="32"/>
          <w:szCs w:val="32"/>
        </w:rPr>
        <w:t>。决算数大于预算数的主要原因是年内有追加的财政拨款预算。</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 xml:space="preserve">16. </w:t>
      </w:r>
      <w:r>
        <w:rPr>
          <w:rFonts w:eastAsia="方正仿宋_GBK" w:hint="eastAsia"/>
          <w:b/>
          <w:kern w:val="0"/>
          <w:sz w:val="32"/>
          <w:szCs w:val="32"/>
        </w:rPr>
        <w:t>社会保障和就业支出（类）行政事业单位养老支出（款）机关事业单位基本养老保险缴费支出（项）</w:t>
      </w:r>
      <w:r>
        <w:rPr>
          <w:rFonts w:eastAsia="方正仿宋_GBK" w:hint="eastAsia"/>
          <w:kern w:val="0"/>
          <w:sz w:val="32"/>
          <w:szCs w:val="32"/>
        </w:rPr>
        <w:t>年初预算为</w:t>
      </w:r>
      <w:r>
        <w:rPr>
          <w:rFonts w:eastAsia="方正仿宋_GBK"/>
          <w:kern w:val="0"/>
          <w:sz w:val="32"/>
          <w:szCs w:val="32"/>
        </w:rPr>
        <w:t>5396.16</w:t>
      </w:r>
      <w:r>
        <w:rPr>
          <w:rFonts w:eastAsia="方正仿宋_GBK" w:hint="eastAsia"/>
          <w:kern w:val="0"/>
          <w:sz w:val="32"/>
          <w:szCs w:val="32"/>
        </w:rPr>
        <w:t>万元，支出决算为</w:t>
      </w:r>
      <w:r>
        <w:rPr>
          <w:rFonts w:eastAsia="方正仿宋_GBK"/>
          <w:kern w:val="0"/>
          <w:sz w:val="32"/>
          <w:szCs w:val="32"/>
        </w:rPr>
        <w:t>5,516.35</w:t>
      </w:r>
      <w:r>
        <w:rPr>
          <w:rFonts w:eastAsia="方正仿宋_GBK" w:hint="eastAsia"/>
          <w:kern w:val="0"/>
          <w:sz w:val="32"/>
          <w:szCs w:val="32"/>
        </w:rPr>
        <w:t>万元，完成年度预算总额的</w:t>
      </w:r>
      <w:r>
        <w:rPr>
          <w:rFonts w:eastAsia="方正仿宋_GBK" w:hint="eastAsia"/>
          <w:kern w:val="0"/>
          <w:sz w:val="32"/>
          <w:szCs w:val="32"/>
        </w:rPr>
        <w:t>102.23</w:t>
      </w:r>
      <w:r>
        <w:rPr>
          <w:rFonts w:eastAsia="方正仿宋_GBK"/>
          <w:kern w:val="0"/>
          <w:sz w:val="32"/>
          <w:szCs w:val="32"/>
        </w:rPr>
        <w:t>%</w:t>
      </w:r>
      <w:r>
        <w:rPr>
          <w:rFonts w:eastAsia="方正仿宋_GBK" w:hint="eastAsia"/>
          <w:kern w:val="0"/>
          <w:sz w:val="32"/>
          <w:szCs w:val="32"/>
        </w:rPr>
        <w:t>。决算数大于预算数的主要原因是</w:t>
      </w:r>
      <w:r>
        <w:rPr>
          <w:rFonts w:eastAsia="方正仿宋_GBK" w:hint="eastAsia"/>
          <w:kern w:val="0"/>
          <w:sz w:val="32"/>
          <w:szCs w:val="32"/>
        </w:rPr>
        <w:t>2022</w:t>
      </w:r>
      <w:r>
        <w:rPr>
          <w:rFonts w:eastAsia="方正仿宋_GBK" w:hint="eastAsia"/>
          <w:kern w:val="0"/>
          <w:sz w:val="32"/>
          <w:szCs w:val="32"/>
        </w:rPr>
        <w:t>年执行中按规定使用了以前年度结转资金。</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17.</w:t>
      </w:r>
      <w:r>
        <w:rPr>
          <w:rFonts w:eastAsia="方正仿宋_GBK" w:hint="eastAsia"/>
          <w:b/>
          <w:kern w:val="0"/>
          <w:sz w:val="32"/>
          <w:szCs w:val="32"/>
        </w:rPr>
        <w:t>社会保障和就业支出（类）行政事业单位养老支出（款）机关事业单位职业年金缴费支出（项）</w:t>
      </w:r>
      <w:r>
        <w:rPr>
          <w:rFonts w:eastAsia="方正仿宋_GBK" w:hint="eastAsia"/>
          <w:kern w:val="0"/>
          <w:sz w:val="32"/>
          <w:szCs w:val="32"/>
        </w:rPr>
        <w:t>年初预算为</w:t>
      </w:r>
      <w:r>
        <w:rPr>
          <w:rFonts w:eastAsia="方正仿宋_GBK"/>
          <w:kern w:val="0"/>
          <w:sz w:val="32"/>
          <w:szCs w:val="32"/>
        </w:rPr>
        <w:t>2698.08</w:t>
      </w:r>
      <w:r>
        <w:rPr>
          <w:rFonts w:eastAsia="方正仿宋_GBK" w:hint="eastAsia"/>
          <w:kern w:val="0"/>
          <w:sz w:val="32"/>
          <w:szCs w:val="32"/>
        </w:rPr>
        <w:t>万元，支出决算为</w:t>
      </w:r>
      <w:r>
        <w:rPr>
          <w:rFonts w:eastAsia="方正仿宋_GBK"/>
          <w:kern w:val="0"/>
          <w:sz w:val="32"/>
          <w:szCs w:val="32"/>
        </w:rPr>
        <w:t>2,731.40</w:t>
      </w:r>
      <w:r>
        <w:rPr>
          <w:rFonts w:eastAsia="方正仿宋_GBK" w:hint="eastAsia"/>
          <w:kern w:val="0"/>
          <w:sz w:val="32"/>
          <w:szCs w:val="32"/>
        </w:rPr>
        <w:t>万元，完成年度预算总额的</w:t>
      </w:r>
      <w:r>
        <w:rPr>
          <w:rFonts w:eastAsia="方正仿宋_GBK" w:hint="eastAsia"/>
          <w:kern w:val="0"/>
          <w:sz w:val="32"/>
          <w:szCs w:val="32"/>
        </w:rPr>
        <w:t>101.23</w:t>
      </w:r>
      <w:r>
        <w:rPr>
          <w:rFonts w:eastAsia="方正仿宋_GBK"/>
          <w:kern w:val="0"/>
          <w:sz w:val="32"/>
          <w:szCs w:val="32"/>
        </w:rPr>
        <w:t>%</w:t>
      </w:r>
      <w:r>
        <w:rPr>
          <w:rFonts w:eastAsia="方正仿宋_GBK" w:hint="eastAsia"/>
          <w:kern w:val="0"/>
          <w:sz w:val="32"/>
          <w:szCs w:val="32"/>
        </w:rPr>
        <w:t>。决算数大于预算数的主要原因是</w:t>
      </w:r>
      <w:r>
        <w:rPr>
          <w:rFonts w:eastAsia="方正仿宋_GBK" w:hint="eastAsia"/>
          <w:kern w:val="0"/>
          <w:sz w:val="32"/>
          <w:szCs w:val="32"/>
        </w:rPr>
        <w:t>2022</w:t>
      </w:r>
      <w:r>
        <w:rPr>
          <w:rFonts w:eastAsia="方正仿宋_GBK" w:hint="eastAsia"/>
          <w:kern w:val="0"/>
          <w:sz w:val="32"/>
          <w:szCs w:val="32"/>
        </w:rPr>
        <w:t>年执行中按规定使用了以前年度结转资金。</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lastRenderedPageBreak/>
        <w:t>18.</w:t>
      </w:r>
      <w:r>
        <w:rPr>
          <w:rFonts w:eastAsia="方正仿宋_GBK" w:hint="eastAsia"/>
          <w:b/>
          <w:kern w:val="0"/>
          <w:sz w:val="32"/>
          <w:szCs w:val="32"/>
        </w:rPr>
        <w:t>卫生健康支出（类）行政事业单位医疗（款）行政单位医疗（项）</w:t>
      </w:r>
      <w:r>
        <w:rPr>
          <w:rFonts w:eastAsia="方正仿宋_GBK" w:hint="eastAsia"/>
          <w:kern w:val="0"/>
          <w:sz w:val="32"/>
          <w:szCs w:val="32"/>
        </w:rPr>
        <w:t>年初预算为</w:t>
      </w:r>
      <w:r>
        <w:rPr>
          <w:rFonts w:eastAsia="方正仿宋_GBK"/>
          <w:kern w:val="0"/>
          <w:sz w:val="32"/>
          <w:szCs w:val="32"/>
        </w:rPr>
        <w:t>4979.91</w:t>
      </w:r>
      <w:r>
        <w:rPr>
          <w:rFonts w:eastAsia="方正仿宋_GBK" w:hint="eastAsia"/>
          <w:kern w:val="0"/>
          <w:sz w:val="32"/>
          <w:szCs w:val="32"/>
        </w:rPr>
        <w:t>万元，支出决算为</w:t>
      </w:r>
      <w:r>
        <w:rPr>
          <w:rFonts w:eastAsia="方正仿宋_GBK"/>
          <w:kern w:val="0"/>
          <w:sz w:val="32"/>
          <w:szCs w:val="32"/>
        </w:rPr>
        <w:t>4,556.88</w:t>
      </w:r>
      <w:r>
        <w:rPr>
          <w:rFonts w:eastAsia="方正仿宋_GBK" w:hint="eastAsia"/>
          <w:kern w:val="0"/>
          <w:sz w:val="32"/>
          <w:szCs w:val="32"/>
        </w:rPr>
        <w:t>万元，完成年度预算总额的</w:t>
      </w:r>
      <w:r>
        <w:rPr>
          <w:rFonts w:eastAsia="方正仿宋_GBK" w:hint="eastAsia"/>
          <w:kern w:val="0"/>
          <w:sz w:val="32"/>
          <w:szCs w:val="32"/>
        </w:rPr>
        <w:t>91.51</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hint="eastAsia"/>
          <w:kern w:val="0"/>
          <w:sz w:val="32"/>
          <w:szCs w:val="32"/>
        </w:rPr>
      </w:pPr>
      <w:r>
        <w:rPr>
          <w:rFonts w:eastAsia="方正仿宋_GBK" w:hint="eastAsia"/>
          <w:b/>
          <w:kern w:val="0"/>
          <w:sz w:val="32"/>
          <w:szCs w:val="32"/>
        </w:rPr>
        <w:t>19.</w:t>
      </w:r>
      <w:r>
        <w:rPr>
          <w:rFonts w:eastAsia="方正仿宋_GBK" w:hint="eastAsia"/>
          <w:b/>
          <w:kern w:val="0"/>
          <w:sz w:val="32"/>
          <w:szCs w:val="32"/>
        </w:rPr>
        <w:t>住房保障支出（类）住房改革支出（款）住房公积金（项）</w:t>
      </w:r>
      <w:r>
        <w:rPr>
          <w:rFonts w:eastAsia="方正仿宋_GBK" w:hint="eastAsia"/>
          <w:kern w:val="0"/>
          <w:sz w:val="32"/>
          <w:szCs w:val="32"/>
        </w:rPr>
        <w:t>年初预算为</w:t>
      </w:r>
      <w:r>
        <w:rPr>
          <w:rFonts w:eastAsia="方正仿宋_GBK" w:hint="eastAsia"/>
          <w:kern w:val="0"/>
          <w:sz w:val="32"/>
          <w:szCs w:val="32"/>
        </w:rPr>
        <w:t>5,749.95</w:t>
      </w:r>
      <w:r>
        <w:rPr>
          <w:rFonts w:eastAsia="方正仿宋_GBK" w:hint="eastAsia"/>
          <w:kern w:val="0"/>
          <w:sz w:val="32"/>
          <w:szCs w:val="32"/>
        </w:rPr>
        <w:t>万元，支出决算为</w:t>
      </w:r>
      <w:r>
        <w:rPr>
          <w:rFonts w:eastAsia="方正仿宋_GBK"/>
          <w:kern w:val="0"/>
          <w:sz w:val="32"/>
          <w:szCs w:val="32"/>
        </w:rPr>
        <w:t>5,749.9</w:t>
      </w:r>
      <w:r>
        <w:rPr>
          <w:rFonts w:eastAsia="方正仿宋_GBK" w:hint="eastAsia"/>
          <w:kern w:val="0"/>
          <w:sz w:val="32"/>
          <w:szCs w:val="32"/>
        </w:rPr>
        <w:t>5</w:t>
      </w:r>
      <w:r>
        <w:rPr>
          <w:rFonts w:eastAsia="方正仿宋_GBK" w:hint="eastAsia"/>
          <w:kern w:val="0"/>
          <w:sz w:val="32"/>
          <w:szCs w:val="32"/>
        </w:rPr>
        <w:t>万元，完成年度预算总额的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eastAsia="方正仿宋_GBK"/>
          <w:kern w:val="0"/>
          <w:sz w:val="32"/>
          <w:szCs w:val="32"/>
        </w:rPr>
      </w:pPr>
      <w:r>
        <w:rPr>
          <w:rFonts w:eastAsia="方正仿宋_GBK" w:hint="eastAsia"/>
          <w:b/>
          <w:kern w:val="0"/>
          <w:sz w:val="32"/>
          <w:szCs w:val="32"/>
        </w:rPr>
        <w:t>20.</w:t>
      </w:r>
      <w:r>
        <w:rPr>
          <w:rFonts w:eastAsia="方正仿宋_GBK" w:hint="eastAsia"/>
          <w:b/>
          <w:kern w:val="0"/>
          <w:sz w:val="32"/>
          <w:szCs w:val="32"/>
        </w:rPr>
        <w:t>住房保障支出（类）住房改革支出（款）购房补贴（项）</w:t>
      </w:r>
      <w:r>
        <w:rPr>
          <w:rFonts w:eastAsia="方正仿宋_GBK" w:hint="eastAsia"/>
          <w:kern w:val="0"/>
          <w:sz w:val="32"/>
          <w:szCs w:val="32"/>
        </w:rPr>
        <w:t>年初预算为</w:t>
      </w:r>
      <w:r>
        <w:rPr>
          <w:rFonts w:eastAsia="方正仿宋_GBK"/>
          <w:kern w:val="0"/>
          <w:sz w:val="32"/>
          <w:szCs w:val="32"/>
        </w:rPr>
        <w:t>10,660.00</w:t>
      </w:r>
      <w:r>
        <w:rPr>
          <w:rFonts w:eastAsia="方正仿宋_GBK" w:hint="eastAsia"/>
          <w:kern w:val="0"/>
          <w:sz w:val="32"/>
          <w:szCs w:val="32"/>
        </w:rPr>
        <w:t>万元，支出决算为</w:t>
      </w:r>
      <w:r>
        <w:rPr>
          <w:rFonts w:eastAsia="方正仿宋_GBK"/>
          <w:kern w:val="0"/>
          <w:sz w:val="32"/>
          <w:szCs w:val="32"/>
        </w:rPr>
        <w:t>10,660.00</w:t>
      </w:r>
      <w:r>
        <w:rPr>
          <w:rFonts w:eastAsia="方正仿宋_GBK" w:hint="eastAsia"/>
          <w:kern w:val="0"/>
          <w:sz w:val="32"/>
          <w:szCs w:val="32"/>
        </w:rPr>
        <w:t>万元，完成年度预算总额的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六、一般公共预算财政拨款基本支出决算情况说明</w:t>
      </w:r>
    </w:p>
    <w:p w:rsidR="00907730" w:rsidRDefault="00907730" w:rsidP="009931D3">
      <w:pPr>
        <w:spacing w:line="560" w:lineRule="exact"/>
        <w:ind w:firstLineChars="200" w:firstLine="643"/>
        <w:rPr>
          <w:rFonts w:eastAsia="方正仿宋_GBK" w:hint="eastAsia"/>
          <w:b/>
          <w:kern w:val="0"/>
          <w:sz w:val="32"/>
          <w:szCs w:val="32"/>
        </w:rPr>
      </w:pPr>
      <w:r>
        <w:rPr>
          <w:rFonts w:eastAsia="方正仿宋_GBK" w:hint="eastAsia"/>
          <w:b/>
          <w:kern w:val="0"/>
          <w:sz w:val="32"/>
          <w:szCs w:val="32"/>
        </w:rPr>
        <w:t>2022</w:t>
      </w:r>
      <w:r>
        <w:rPr>
          <w:rFonts w:eastAsia="方正仿宋_GBK" w:hint="eastAsia"/>
          <w:b/>
          <w:kern w:val="0"/>
          <w:sz w:val="32"/>
          <w:szCs w:val="32"/>
        </w:rPr>
        <w:t>年度财政拨款基本支出</w:t>
      </w:r>
      <w:r>
        <w:rPr>
          <w:rFonts w:eastAsia="方正仿宋_GBK"/>
          <w:b/>
          <w:kern w:val="0"/>
          <w:sz w:val="32"/>
          <w:szCs w:val="32"/>
        </w:rPr>
        <w:t>89,658.06</w:t>
      </w:r>
      <w:r>
        <w:rPr>
          <w:rFonts w:eastAsia="方正仿宋_GBK" w:hint="eastAsia"/>
          <w:b/>
          <w:kern w:val="0"/>
          <w:sz w:val="32"/>
          <w:szCs w:val="32"/>
        </w:rPr>
        <w:t>万元，其中：</w:t>
      </w:r>
    </w:p>
    <w:p w:rsidR="00907730" w:rsidRDefault="00907730" w:rsidP="009931D3">
      <w:pPr>
        <w:spacing w:line="560" w:lineRule="exact"/>
        <w:ind w:firstLineChars="200" w:firstLine="643"/>
        <w:rPr>
          <w:rFonts w:eastAsia="方正仿宋_GBK" w:hint="eastAsia"/>
          <w:kern w:val="0"/>
          <w:sz w:val="32"/>
          <w:szCs w:val="32"/>
        </w:rPr>
      </w:pPr>
      <w:r>
        <w:rPr>
          <w:rFonts w:eastAsia="方正仿宋_GBK" w:hint="eastAsia"/>
          <w:b/>
          <w:kern w:val="0"/>
          <w:sz w:val="32"/>
          <w:szCs w:val="32"/>
        </w:rPr>
        <w:t>人员经费</w:t>
      </w:r>
      <w:r>
        <w:rPr>
          <w:rFonts w:eastAsia="方正仿宋_GBK"/>
          <w:b/>
          <w:kern w:val="0"/>
          <w:sz w:val="32"/>
          <w:szCs w:val="32"/>
        </w:rPr>
        <w:t>73,727.62</w:t>
      </w:r>
      <w:r>
        <w:rPr>
          <w:rFonts w:eastAsia="方正仿宋_GBK" w:hint="eastAsia"/>
          <w:b/>
          <w:kern w:val="0"/>
          <w:sz w:val="32"/>
          <w:szCs w:val="32"/>
        </w:rPr>
        <w:t>万元，</w:t>
      </w:r>
      <w:r>
        <w:rPr>
          <w:rFonts w:eastAsia="方正仿宋_GBK" w:hint="eastAsia"/>
          <w:kern w:val="0"/>
          <w:sz w:val="32"/>
          <w:szCs w:val="32"/>
        </w:rPr>
        <w:t>主要包括基本工资、津贴补贴、奖金、绩效工资、机关事业单位基本养老保险缴费、职业年金缴费、职工基本医疗保险缴费、住房公积金、医疗费、其他工资福利支出、离休费、退休费、抚恤金。</w:t>
      </w:r>
    </w:p>
    <w:p w:rsidR="00907730" w:rsidRDefault="00907730" w:rsidP="009931D3">
      <w:pPr>
        <w:spacing w:line="560" w:lineRule="exact"/>
        <w:ind w:firstLineChars="200" w:firstLine="643"/>
        <w:rPr>
          <w:rFonts w:ascii="宋体" w:cs="Arial" w:hint="eastAsia"/>
          <w:color w:val="000000"/>
          <w:kern w:val="0"/>
          <w:sz w:val="22"/>
          <w:szCs w:val="22"/>
        </w:rPr>
      </w:pPr>
      <w:r>
        <w:rPr>
          <w:rFonts w:eastAsia="方正仿宋_GBK" w:hint="eastAsia"/>
          <w:b/>
          <w:kern w:val="0"/>
          <w:sz w:val="32"/>
          <w:szCs w:val="32"/>
        </w:rPr>
        <w:t>公用经费</w:t>
      </w:r>
      <w:r>
        <w:rPr>
          <w:rFonts w:eastAsia="方正仿宋_GBK"/>
          <w:b/>
          <w:kern w:val="0"/>
          <w:sz w:val="32"/>
          <w:szCs w:val="32"/>
        </w:rPr>
        <w:t>15,930.44</w:t>
      </w:r>
      <w:r>
        <w:rPr>
          <w:rFonts w:eastAsia="方正仿宋_GBK" w:hint="eastAsia"/>
          <w:b/>
          <w:kern w:val="0"/>
          <w:sz w:val="32"/>
          <w:szCs w:val="32"/>
        </w:rPr>
        <w:t>万元，</w:t>
      </w:r>
      <w:r>
        <w:rPr>
          <w:rFonts w:eastAsia="方正仿宋_GBK" w:hint="eastAsia"/>
          <w:kern w:val="0"/>
          <w:sz w:val="32"/>
          <w:szCs w:val="32"/>
        </w:rPr>
        <w:t>主要包括办公费、印刷费、咨询费、手续费、水费、电费、邮电费、取暖费、物业管理费、差旅费、维修（护）费、租赁费、培训费、公务接待费、专用材料费、被装购置费、劳务费、委托业务费、工会经费、福利费、公务用车运行维护费、其他交通费用、税金及附加费用、其他商品和服务支出、办公设备购置、专用设备购置、信息网络及软件购置更新、其他资本性支出。</w:t>
      </w:r>
      <w:r>
        <w:rPr>
          <w:rFonts w:eastAsia="方正仿宋_GBK" w:hint="eastAsia"/>
          <w:kern w:val="0"/>
          <w:sz w:val="32"/>
          <w:szCs w:val="32"/>
        </w:rPr>
        <w:t xml:space="preserve">  </w:t>
      </w: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七、一般公共预算财政拨款“三公”经费支出决算情况说明</w:t>
      </w:r>
    </w:p>
    <w:p w:rsidR="00907730" w:rsidRDefault="00907730">
      <w:pPr>
        <w:autoSpaceDN w:val="0"/>
        <w:spacing w:line="560" w:lineRule="exact"/>
        <w:ind w:left="640"/>
        <w:rPr>
          <w:rFonts w:ascii="方正楷体_GBK" w:eastAsia="方正楷体_GBK" w:hint="eastAsia"/>
          <w:kern w:val="0"/>
          <w:sz w:val="32"/>
          <w:szCs w:val="32"/>
        </w:rPr>
      </w:pPr>
      <w:r>
        <w:rPr>
          <w:rFonts w:ascii="方正楷体_GBK" w:eastAsia="方正楷体_GBK" w:hint="eastAsia"/>
          <w:kern w:val="0"/>
          <w:sz w:val="32"/>
          <w:szCs w:val="32"/>
        </w:rPr>
        <w:lastRenderedPageBreak/>
        <w:t>（一）“三公”经费财政拨款支出决算总体情况说明。</w:t>
      </w:r>
    </w:p>
    <w:p w:rsidR="00907730" w:rsidRDefault="00907730">
      <w:pPr>
        <w:autoSpaceDN w:val="0"/>
        <w:spacing w:line="560" w:lineRule="exact"/>
        <w:ind w:firstLineChars="200" w:firstLine="640"/>
        <w:rPr>
          <w:rFonts w:eastAsia="方正仿宋_GBK" w:hint="eastAsia"/>
          <w:kern w:val="0"/>
          <w:sz w:val="32"/>
          <w:szCs w:val="32"/>
        </w:rPr>
      </w:pPr>
      <w:r>
        <w:rPr>
          <w:rFonts w:eastAsia="方正仿宋_GBK" w:hint="eastAsia"/>
          <w:kern w:val="0"/>
          <w:sz w:val="32"/>
          <w:szCs w:val="32"/>
        </w:rPr>
        <w:t>2022</w:t>
      </w:r>
      <w:r>
        <w:rPr>
          <w:rFonts w:eastAsia="方正仿宋_GBK" w:hint="eastAsia"/>
          <w:kern w:val="0"/>
          <w:sz w:val="32"/>
          <w:szCs w:val="32"/>
        </w:rPr>
        <w:t>年度“三公”经费财政拨款支出预算为</w:t>
      </w:r>
      <w:r>
        <w:rPr>
          <w:rFonts w:eastAsia="方正仿宋_GBK"/>
          <w:kern w:val="0"/>
          <w:sz w:val="32"/>
          <w:szCs w:val="32"/>
        </w:rPr>
        <w:t>1,608.84</w:t>
      </w:r>
      <w:r>
        <w:rPr>
          <w:rFonts w:eastAsia="方正仿宋_GBK" w:hint="eastAsia"/>
          <w:kern w:val="0"/>
          <w:sz w:val="32"/>
          <w:szCs w:val="32"/>
        </w:rPr>
        <w:t>万元，支出决算为</w:t>
      </w:r>
      <w:r>
        <w:rPr>
          <w:rFonts w:eastAsia="方正仿宋_GBK"/>
          <w:kern w:val="0"/>
          <w:sz w:val="32"/>
          <w:szCs w:val="32"/>
        </w:rPr>
        <w:t>1,342.17</w:t>
      </w:r>
      <w:r>
        <w:rPr>
          <w:rFonts w:eastAsia="方正仿宋_GBK" w:hint="eastAsia"/>
          <w:kern w:val="0"/>
          <w:sz w:val="32"/>
          <w:szCs w:val="32"/>
        </w:rPr>
        <w:t>万元，完成预算的</w:t>
      </w:r>
      <w:r>
        <w:rPr>
          <w:rFonts w:eastAsia="方正仿宋_GBK" w:hint="eastAsia"/>
          <w:kern w:val="0"/>
          <w:sz w:val="32"/>
          <w:szCs w:val="32"/>
        </w:rPr>
        <w:t>83.42%</w:t>
      </w:r>
      <w:r>
        <w:rPr>
          <w:rFonts w:eastAsia="方正仿宋_GBK" w:hint="eastAsia"/>
          <w:kern w:val="0"/>
          <w:sz w:val="32"/>
          <w:szCs w:val="32"/>
        </w:rPr>
        <w:t>。决算数小于预算数的主要原因是天津海关继续认真贯彻落实中央八项规定精神和厉行节约要求，从严控制“三公经费”开支。</w:t>
      </w:r>
    </w:p>
    <w:p w:rsidR="00907730" w:rsidRDefault="00907730">
      <w:pPr>
        <w:autoSpaceDN w:val="0"/>
        <w:spacing w:line="560" w:lineRule="exact"/>
        <w:ind w:firstLineChars="200" w:firstLine="640"/>
        <w:rPr>
          <w:rFonts w:ascii="方正楷体_GBK" w:eastAsia="方正楷体_GBK" w:hint="eastAsia"/>
          <w:kern w:val="0"/>
          <w:sz w:val="32"/>
          <w:szCs w:val="32"/>
        </w:rPr>
      </w:pPr>
      <w:r>
        <w:rPr>
          <w:rFonts w:ascii="方正楷体_GBK" w:eastAsia="方正楷体_GBK" w:hint="eastAsia"/>
          <w:kern w:val="0"/>
          <w:sz w:val="32"/>
          <w:szCs w:val="32"/>
        </w:rPr>
        <w:t>（二）“三公”经费财政拨款支出决算具体情况说明。</w:t>
      </w:r>
    </w:p>
    <w:p w:rsidR="00907730" w:rsidRDefault="00907730" w:rsidP="009931D3">
      <w:pPr>
        <w:autoSpaceDN w:val="0"/>
        <w:spacing w:line="560" w:lineRule="exact"/>
        <w:ind w:firstLineChars="200" w:firstLine="643"/>
        <w:rPr>
          <w:rFonts w:ascii="方正仿宋_GBK" w:eastAsia="方正仿宋_GBK" w:hint="eastAsia"/>
          <w:kern w:val="0"/>
          <w:sz w:val="32"/>
          <w:szCs w:val="32"/>
        </w:rPr>
      </w:pPr>
      <w:r>
        <w:rPr>
          <w:rFonts w:eastAsia="方正楷体_GBK"/>
          <w:b/>
          <w:kern w:val="0"/>
          <w:sz w:val="32"/>
          <w:szCs w:val="32"/>
        </w:rPr>
        <w:t>1.</w:t>
      </w:r>
      <w:r>
        <w:rPr>
          <w:rFonts w:eastAsia="方正仿宋_GBK"/>
          <w:b/>
          <w:kern w:val="0"/>
          <w:sz w:val="32"/>
          <w:szCs w:val="32"/>
        </w:rPr>
        <w:t xml:space="preserve"> </w:t>
      </w:r>
      <w:r>
        <w:rPr>
          <w:rFonts w:ascii="方正仿宋_GBK" w:eastAsia="方正仿宋_GBK" w:hint="eastAsia"/>
          <w:b/>
          <w:kern w:val="0"/>
          <w:sz w:val="32"/>
          <w:szCs w:val="32"/>
        </w:rPr>
        <w:t>因公出国（</w:t>
      </w:r>
      <w:r>
        <w:rPr>
          <w:rFonts w:eastAsia="方正仿宋_GBK" w:hint="eastAsia"/>
          <w:b/>
          <w:kern w:val="0"/>
          <w:sz w:val="32"/>
          <w:szCs w:val="32"/>
        </w:rPr>
        <w:t>境）费预算</w:t>
      </w:r>
      <w:r>
        <w:rPr>
          <w:rFonts w:eastAsia="方正仿宋_GBK" w:hint="eastAsia"/>
          <w:kern w:val="0"/>
          <w:sz w:val="32"/>
          <w:szCs w:val="32"/>
        </w:rPr>
        <w:t>为</w:t>
      </w:r>
      <w:r>
        <w:rPr>
          <w:rFonts w:eastAsia="方正仿宋_GBK" w:hint="eastAsia"/>
          <w:kern w:val="0"/>
          <w:sz w:val="32"/>
          <w:szCs w:val="32"/>
        </w:rPr>
        <w:t>0</w:t>
      </w:r>
      <w:r>
        <w:rPr>
          <w:rFonts w:eastAsia="方正仿宋_GBK" w:hint="eastAsia"/>
          <w:kern w:val="0"/>
          <w:sz w:val="32"/>
          <w:szCs w:val="32"/>
        </w:rPr>
        <w:t>万元，支出决算为</w:t>
      </w:r>
      <w:r>
        <w:rPr>
          <w:rFonts w:eastAsia="方正仿宋_GBK" w:hint="eastAsia"/>
          <w:kern w:val="0"/>
          <w:sz w:val="32"/>
          <w:szCs w:val="32"/>
        </w:rPr>
        <w:t>0</w:t>
      </w:r>
      <w:r>
        <w:rPr>
          <w:rFonts w:eastAsia="方正仿宋_GBK" w:hint="eastAsia"/>
          <w:kern w:val="0"/>
          <w:sz w:val="32"/>
          <w:szCs w:val="32"/>
        </w:rPr>
        <w:t>万元。</w:t>
      </w:r>
    </w:p>
    <w:p w:rsidR="00907730" w:rsidRDefault="00907730" w:rsidP="009931D3">
      <w:pPr>
        <w:autoSpaceDN w:val="0"/>
        <w:spacing w:line="560" w:lineRule="exact"/>
        <w:ind w:firstLineChars="200" w:firstLine="643"/>
        <w:rPr>
          <w:rFonts w:eastAsia="方正仿宋_GBK"/>
          <w:sz w:val="32"/>
          <w:szCs w:val="32"/>
        </w:rPr>
      </w:pPr>
      <w:r>
        <w:rPr>
          <w:rFonts w:eastAsia="方正仿宋_GBK" w:hint="eastAsia"/>
          <w:b/>
          <w:kern w:val="0"/>
          <w:sz w:val="32"/>
          <w:szCs w:val="32"/>
        </w:rPr>
        <w:t>2.</w:t>
      </w:r>
      <w:r>
        <w:rPr>
          <w:rFonts w:eastAsia="方正仿宋_GBK"/>
          <w:b/>
          <w:kern w:val="0"/>
          <w:sz w:val="32"/>
          <w:szCs w:val="32"/>
        </w:rPr>
        <w:t>公务用车购置及运行费</w:t>
      </w:r>
      <w:r>
        <w:rPr>
          <w:rFonts w:eastAsia="方正仿宋_GBK"/>
          <w:sz w:val="32"/>
          <w:szCs w:val="32"/>
        </w:rPr>
        <w:t>预算为</w:t>
      </w:r>
      <w:r>
        <w:rPr>
          <w:rFonts w:eastAsia="方正仿宋_GBK"/>
          <w:kern w:val="0"/>
          <w:sz w:val="32"/>
          <w:szCs w:val="32"/>
        </w:rPr>
        <w:t>1,579.00</w:t>
      </w:r>
      <w:r>
        <w:rPr>
          <w:rFonts w:eastAsia="方正仿宋_GBK"/>
          <w:sz w:val="32"/>
          <w:szCs w:val="32"/>
        </w:rPr>
        <w:t>万元，支出决算为</w:t>
      </w:r>
      <w:r>
        <w:rPr>
          <w:rFonts w:eastAsia="方正仿宋_GBK"/>
          <w:kern w:val="0"/>
          <w:sz w:val="32"/>
          <w:szCs w:val="32"/>
        </w:rPr>
        <w:t>1,342.16</w:t>
      </w:r>
      <w:r>
        <w:rPr>
          <w:rFonts w:eastAsia="方正仿宋_GBK"/>
          <w:sz w:val="32"/>
          <w:szCs w:val="32"/>
        </w:rPr>
        <w:t>万元，完成年初预算的</w:t>
      </w:r>
      <w:r>
        <w:rPr>
          <w:rFonts w:eastAsia="方正仿宋_GBK" w:hint="eastAsia"/>
          <w:kern w:val="0"/>
          <w:sz w:val="32"/>
          <w:szCs w:val="32"/>
        </w:rPr>
        <w:t>85.00</w:t>
      </w:r>
      <w:r>
        <w:rPr>
          <w:rFonts w:eastAsia="方正仿宋_GBK"/>
          <w:sz w:val="32"/>
          <w:szCs w:val="32"/>
        </w:rPr>
        <w:t>%</w:t>
      </w:r>
      <w:r>
        <w:rPr>
          <w:rFonts w:eastAsia="方正仿宋_GBK"/>
          <w:sz w:val="32"/>
          <w:szCs w:val="32"/>
        </w:rPr>
        <w:t>。</w:t>
      </w:r>
    </w:p>
    <w:p w:rsidR="00907730" w:rsidRDefault="00907730" w:rsidP="009931D3">
      <w:pPr>
        <w:autoSpaceDN w:val="0"/>
        <w:spacing w:line="560" w:lineRule="exact"/>
        <w:ind w:firstLineChars="200" w:firstLine="643"/>
      </w:pPr>
      <w:r>
        <w:rPr>
          <w:rFonts w:eastAsia="方正仿宋_GBK"/>
          <w:b/>
          <w:sz w:val="32"/>
          <w:szCs w:val="32"/>
        </w:rPr>
        <w:t>公务用车购置</w:t>
      </w:r>
      <w:r>
        <w:rPr>
          <w:rFonts w:eastAsia="方正仿宋_GBK" w:hint="eastAsia"/>
          <w:b/>
          <w:sz w:val="32"/>
          <w:szCs w:val="32"/>
        </w:rPr>
        <w:t>费。</w:t>
      </w:r>
      <w:r>
        <w:rPr>
          <w:rFonts w:eastAsia="方正仿宋_GBK" w:hint="eastAsia"/>
          <w:sz w:val="32"/>
          <w:szCs w:val="32"/>
        </w:rPr>
        <w:t>支出</w:t>
      </w:r>
      <w:r>
        <w:rPr>
          <w:rFonts w:eastAsia="方正仿宋_GBK"/>
          <w:sz w:val="32"/>
          <w:szCs w:val="32"/>
        </w:rPr>
        <w:t>94.89</w:t>
      </w:r>
      <w:r>
        <w:rPr>
          <w:rFonts w:eastAsia="方正仿宋_GBK" w:hint="eastAsia"/>
          <w:sz w:val="32"/>
          <w:szCs w:val="32"/>
        </w:rPr>
        <w:t>万元，全年购置车辆共</w:t>
      </w:r>
      <w:r>
        <w:rPr>
          <w:rFonts w:eastAsia="方正仿宋_GBK" w:hint="eastAsia"/>
          <w:sz w:val="32"/>
          <w:szCs w:val="32"/>
        </w:rPr>
        <w:t>5</w:t>
      </w:r>
      <w:r>
        <w:rPr>
          <w:rFonts w:eastAsia="方正仿宋_GBK" w:hint="eastAsia"/>
          <w:sz w:val="32"/>
          <w:szCs w:val="32"/>
        </w:rPr>
        <w:t>辆。</w:t>
      </w:r>
      <w:r>
        <w:rPr>
          <w:rFonts w:eastAsia="方正仿宋_GBK"/>
          <w:sz w:val="32"/>
          <w:szCs w:val="32"/>
        </w:rPr>
        <w:t>主要是</w:t>
      </w:r>
      <w:r>
        <w:rPr>
          <w:rFonts w:eastAsia="方正仿宋_GBK" w:hint="eastAsia"/>
          <w:kern w:val="0"/>
          <w:sz w:val="32"/>
          <w:szCs w:val="32"/>
        </w:rPr>
        <w:t>天津</w:t>
      </w:r>
      <w:r>
        <w:rPr>
          <w:rFonts w:eastAsia="方正仿宋_GBK"/>
          <w:kern w:val="0"/>
          <w:sz w:val="32"/>
          <w:szCs w:val="32"/>
        </w:rPr>
        <w:t>海关</w:t>
      </w:r>
      <w:r>
        <w:rPr>
          <w:rFonts w:eastAsia="方正仿宋_GBK"/>
          <w:sz w:val="32"/>
          <w:szCs w:val="32"/>
        </w:rPr>
        <w:t>按照公务用车管理规定，对达到报废条件无法继续使用的公务用车报废更新。</w:t>
      </w:r>
    </w:p>
    <w:p w:rsidR="00907730" w:rsidRDefault="00907730" w:rsidP="009931D3">
      <w:pPr>
        <w:autoSpaceDN w:val="0"/>
        <w:spacing w:line="560" w:lineRule="exact"/>
        <w:ind w:firstLineChars="200" w:firstLine="643"/>
        <w:rPr>
          <w:rFonts w:eastAsia="方正仿宋_GBK"/>
          <w:sz w:val="32"/>
          <w:szCs w:val="32"/>
        </w:rPr>
      </w:pPr>
      <w:r>
        <w:rPr>
          <w:rFonts w:eastAsia="方正仿宋_GBK"/>
          <w:b/>
          <w:sz w:val="32"/>
          <w:szCs w:val="32"/>
        </w:rPr>
        <w:t>公务用车运行维护费</w:t>
      </w:r>
      <w:r>
        <w:rPr>
          <w:rFonts w:eastAsia="方正仿宋_GBK" w:hint="eastAsia"/>
          <w:sz w:val="32"/>
          <w:szCs w:val="32"/>
        </w:rPr>
        <w:t>。</w:t>
      </w:r>
      <w:r>
        <w:rPr>
          <w:rFonts w:eastAsia="方正仿宋_GBK"/>
          <w:sz w:val="32"/>
          <w:szCs w:val="32"/>
        </w:rPr>
        <w:t>包括</w:t>
      </w:r>
      <w:r>
        <w:rPr>
          <w:rFonts w:eastAsia="方正仿宋_GBK" w:hint="eastAsia"/>
          <w:kern w:val="0"/>
          <w:sz w:val="32"/>
          <w:szCs w:val="32"/>
        </w:rPr>
        <w:t>天津</w:t>
      </w:r>
      <w:r>
        <w:rPr>
          <w:rFonts w:eastAsia="方正仿宋_GBK"/>
          <w:kern w:val="0"/>
          <w:sz w:val="32"/>
          <w:szCs w:val="32"/>
        </w:rPr>
        <w:t>海关</w:t>
      </w:r>
      <w:r>
        <w:rPr>
          <w:rFonts w:eastAsia="方正仿宋_GBK"/>
          <w:sz w:val="32"/>
          <w:szCs w:val="32"/>
        </w:rPr>
        <w:t>按规定保留的公务用车车辆燃料费、维修费、过桥过路费、保险费等支出。截至</w:t>
      </w:r>
      <w:r>
        <w:rPr>
          <w:rFonts w:eastAsia="方正仿宋_GBK"/>
          <w:sz w:val="32"/>
          <w:szCs w:val="32"/>
        </w:rPr>
        <w:t>202</w:t>
      </w:r>
      <w:r>
        <w:rPr>
          <w:rFonts w:eastAsia="方正仿宋_GBK" w:hint="eastAsia"/>
          <w:sz w:val="32"/>
          <w:szCs w:val="32"/>
        </w:rPr>
        <w:t>2</w:t>
      </w:r>
      <w:r>
        <w:rPr>
          <w:rFonts w:eastAsia="方正仿宋_GBK"/>
          <w:sz w:val="32"/>
          <w:szCs w:val="32"/>
        </w:rPr>
        <w:t>年</w:t>
      </w:r>
      <w:r>
        <w:rPr>
          <w:rFonts w:eastAsia="方正仿宋_GBK"/>
          <w:sz w:val="32"/>
          <w:szCs w:val="32"/>
        </w:rPr>
        <w:t>12</w:t>
      </w:r>
      <w:r>
        <w:rPr>
          <w:rFonts w:eastAsia="方正仿宋_GBK"/>
          <w:sz w:val="32"/>
          <w:szCs w:val="32"/>
        </w:rPr>
        <w:t>月</w:t>
      </w:r>
      <w:r>
        <w:rPr>
          <w:rFonts w:eastAsia="方正仿宋_GBK"/>
          <w:sz w:val="32"/>
          <w:szCs w:val="32"/>
        </w:rPr>
        <w:t>31</w:t>
      </w:r>
      <w:r>
        <w:rPr>
          <w:rFonts w:eastAsia="方正仿宋_GBK"/>
          <w:sz w:val="32"/>
          <w:szCs w:val="32"/>
        </w:rPr>
        <w:t>日，</w:t>
      </w:r>
      <w:r>
        <w:rPr>
          <w:rFonts w:eastAsia="方正仿宋_GBK" w:hint="eastAsia"/>
          <w:kern w:val="0"/>
          <w:sz w:val="32"/>
          <w:szCs w:val="32"/>
        </w:rPr>
        <w:t>天津</w:t>
      </w:r>
      <w:r>
        <w:rPr>
          <w:rFonts w:eastAsia="方正仿宋_GBK"/>
          <w:kern w:val="0"/>
          <w:sz w:val="32"/>
          <w:szCs w:val="32"/>
        </w:rPr>
        <w:t>海关开支财政拨款的公务用车保有量为</w:t>
      </w:r>
      <w:r>
        <w:rPr>
          <w:rFonts w:eastAsia="方正仿宋_GBK" w:hint="eastAsia"/>
          <w:kern w:val="0"/>
          <w:sz w:val="32"/>
          <w:szCs w:val="32"/>
        </w:rPr>
        <w:t>326</w:t>
      </w:r>
      <w:r>
        <w:rPr>
          <w:rFonts w:eastAsia="方正仿宋_GBK"/>
          <w:sz w:val="32"/>
          <w:szCs w:val="32"/>
        </w:rPr>
        <w:t>辆，</w:t>
      </w:r>
      <w:r>
        <w:rPr>
          <w:rFonts w:eastAsia="方正仿宋_GBK"/>
          <w:kern w:val="0"/>
          <w:sz w:val="32"/>
          <w:szCs w:val="32"/>
        </w:rPr>
        <w:t>公务用车运行维护费</w:t>
      </w:r>
      <w:r>
        <w:rPr>
          <w:rFonts w:eastAsia="方正仿宋_GBK"/>
          <w:sz w:val="32"/>
          <w:szCs w:val="32"/>
        </w:rPr>
        <w:t>1,247.2</w:t>
      </w:r>
      <w:r>
        <w:rPr>
          <w:rFonts w:eastAsia="方正仿宋_GBK" w:hint="eastAsia"/>
          <w:sz w:val="32"/>
          <w:szCs w:val="32"/>
        </w:rPr>
        <w:t>7</w:t>
      </w:r>
      <w:r>
        <w:rPr>
          <w:rFonts w:eastAsia="方正仿宋_GBK"/>
          <w:kern w:val="0"/>
          <w:sz w:val="32"/>
          <w:szCs w:val="32"/>
        </w:rPr>
        <w:t>万元</w:t>
      </w:r>
      <w:r>
        <w:rPr>
          <w:rFonts w:eastAsia="方正仿宋_GBK"/>
          <w:sz w:val="32"/>
          <w:szCs w:val="32"/>
        </w:rPr>
        <w:t>。</w:t>
      </w:r>
      <w:r>
        <w:rPr>
          <w:rFonts w:eastAsia="方正仿宋_GBK" w:hint="eastAsia"/>
          <w:kern w:val="0"/>
          <w:sz w:val="32"/>
          <w:szCs w:val="32"/>
        </w:rPr>
        <w:t>天津</w:t>
      </w:r>
      <w:r>
        <w:rPr>
          <w:rFonts w:eastAsia="方正仿宋_GBK"/>
          <w:kern w:val="0"/>
          <w:sz w:val="32"/>
          <w:szCs w:val="32"/>
        </w:rPr>
        <w:t>海关</w:t>
      </w:r>
      <w:r>
        <w:rPr>
          <w:rFonts w:eastAsia="方正仿宋_GBK"/>
          <w:bCs/>
          <w:sz w:val="32"/>
          <w:szCs w:val="32"/>
        </w:rPr>
        <w:t>依法履行税收征管、通关监管、保税监管、进出口统计、海关稽查、知识产权海关保护、打击走私，以及辖区检验检疫和监督管理等职责</w:t>
      </w:r>
      <w:r>
        <w:rPr>
          <w:rFonts w:eastAsia="方正仿宋_GBK"/>
          <w:sz w:val="32"/>
          <w:szCs w:val="32"/>
        </w:rPr>
        <w:t>，下辖机构多，监管区域大，</w:t>
      </w:r>
      <w:r>
        <w:rPr>
          <w:rFonts w:eastAsia="方正仿宋_GBK" w:hint="eastAsia"/>
          <w:sz w:val="32"/>
          <w:szCs w:val="32"/>
        </w:rPr>
        <w:t>隶属关</w:t>
      </w:r>
      <w:r>
        <w:rPr>
          <w:rFonts w:eastAsia="方正仿宋_GBK"/>
          <w:sz w:val="32"/>
          <w:szCs w:val="32"/>
        </w:rPr>
        <w:t>设在沿海、</w:t>
      </w:r>
      <w:r>
        <w:rPr>
          <w:rFonts w:eastAsia="方正仿宋_GBK" w:hint="eastAsia"/>
          <w:sz w:val="32"/>
          <w:szCs w:val="32"/>
        </w:rPr>
        <w:t>山区</w:t>
      </w:r>
      <w:r>
        <w:rPr>
          <w:rFonts w:eastAsia="方正仿宋_GBK"/>
          <w:sz w:val="32"/>
          <w:szCs w:val="32"/>
        </w:rPr>
        <w:t>等边</w:t>
      </w:r>
      <w:r>
        <w:rPr>
          <w:rFonts w:eastAsia="方正仿宋_GBK" w:hint="eastAsia"/>
          <w:sz w:val="32"/>
          <w:szCs w:val="32"/>
        </w:rPr>
        <w:t>远</w:t>
      </w:r>
      <w:r>
        <w:rPr>
          <w:rFonts w:eastAsia="方正仿宋_GBK"/>
          <w:sz w:val="32"/>
          <w:szCs w:val="32"/>
        </w:rPr>
        <w:t>地区，点多、线长、面广。海关车辆大部分为执法执勤用车，是海关执法执勤装备，为</w:t>
      </w:r>
      <w:r>
        <w:rPr>
          <w:rFonts w:eastAsia="方正仿宋_GBK" w:hint="eastAsia"/>
          <w:kern w:val="0"/>
          <w:sz w:val="32"/>
          <w:szCs w:val="32"/>
        </w:rPr>
        <w:t>天津</w:t>
      </w:r>
      <w:r>
        <w:rPr>
          <w:rFonts w:eastAsia="方正仿宋_GBK"/>
          <w:kern w:val="0"/>
          <w:sz w:val="32"/>
          <w:szCs w:val="32"/>
        </w:rPr>
        <w:t>海关</w:t>
      </w:r>
      <w:r>
        <w:rPr>
          <w:rFonts w:eastAsia="方正仿宋_GBK"/>
          <w:sz w:val="32"/>
          <w:szCs w:val="32"/>
        </w:rPr>
        <w:t>正常开展执法执勤工作的必要保障。</w:t>
      </w:r>
    </w:p>
    <w:p w:rsidR="00907730" w:rsidRDefault="00907730" w:rsidP="009931D3">
      <w:pPr>
        <w:autoSpaceDN w:val="0"/>
        <w:spacing w:line="560" w:lineRule="exact"/>
        <w:ind w:firstLineChars="200" w:firstLine="643"/>
      </w:pPr>
      <w:r>
        <w:rPr>
          <w:rFonts w:eastAsia="方正仿宋_GBK" w:hint="eastAsia"/>
          <w:b/>
          <w:sz w:val="32"/>
          <w:szCs w:val="32"/>
        </w:rPr>
        <w:t>3.</w:t>
      </w:r>
      <w:r>
        <w:rPr>
          <w:rFonts w:eastAsia="方正仿宋_GBK"/>
          <w:b/>
          <w:sz w:val="32"/>
          <w:szCs w:val="32"/>
        </w:rPr>
        <w:t>公务接待费</w:t>
      </w:r>
      <w:r>
        <w:rPr>
          <w:rFonts w:eastAsia="方正仿宋_GBK"/>
          <w:sz w:val="32"/>
          <w:szCs w:val="32"/>
        </w:rPr>
        <w:t>预算为</w:t>
      </w:r>
      <w:r>
        <w:rPr>
          <w:rFonts w:eastAsia="方正仿宋_GBK"/>
          <w:kern w:val="0"/>
          <w:sz w:val="32"/>
          <w:szCs w:val="32"/>
        </w:rPr>
        <w:t>29.84</w:t>
      </w:r>
      <w:r>
        <w:rPr>
          <w:rFonts w:eastAsia="方正仿宋_GBK"/>
          <w:sz w:val="32"/>
          <w:szCs w:val="32"/>
        </w:rPr>
        <w:t>万元，支出决算为</w:t>
      </w:r>
      <w:r>
        <w:rPr>
          <w:rFonts w:eastAsia="方正仿宋_GBK" w:hint="eastAsia"/>
          <w:kern w:val="0"/>
          <w:sz w:val="32"/>
          <w:szCs w:val="32"/>
        </w:rPr>
        <w:t>0.01</w:t>
      </w:r>
      <w:r>
        <w:rPr>
          <w:rFonts w:eastAsia="方正仿宋_GBK"/>
          <w:sz w:val="32"/>
          <w:szCs w:val="32"/>
        </w:rPr>
        <w:t>万元，完成年初预算的</w:t>
      </w:r>
      <w:r>
        <w:rPr>
          <w:rFonts w:eastAsia="方正仿宋_GBK" w:hint="eastAsia"/>
          <w:kern w:val="0"/>
          <w:sz w:val="32"/>
          <w:szCs w:val="32"/>
        </w:rPr>
        <w:t>0.03</w:t>
      </w:r>
      <w:r>
        <w:rPr>
          <w:rFonts w:eastAsia="方正仿宋_GBK"/>
          <w:sz w:val="32"/>
          <w:szCs w:val="32"/>
        </w:rPr>
        <w:t>%</w:t>
      </w:r>
      <w:r>
        <w:rPr>
          <w:rFonts w:eastAsia="方正仿宋_GBK"/>
          <w:kern w:val="0"/>
          <w:sz w:val="32"/>
          <w:szCs w:val="32"/>
        </w:rPr>
        <w:t>。</w:t>
      </w:r>
      <w:r>
        <w:rPr>
          <w:rFonts w:eastAsia="方正仿宋_GBK" w:hint="eastAsia"/>
          <w:kern w:val="0"/>
          <w:sz w:val="32"/>
          <w:szCs w:val="32"/>
        </w:rPr>
        <w:t>均为</w:t>
      </w:r>
      <w:r>
        <w:rPr>
          <w:rFonts w:eastAsia="方正仿宋_GBK"/>
          <w:kern w:val="0"/>
          <w:sz w:val="32"/>
          <w:szCs w:val="32"/>
        </w:rPr>
        <w:t>国内公务接待支出。天津</w:t>
      </w:r>
      <w:r>
        <w:rPr>
          <w:rFonts w:eastAsia="方正仿宋_GBK"/>
          <w:sz w:val="32"/>
          <w:szCs w:val="32"/>
        </w:rPr>
        <w:t>海关</w:t>
      </w:r>
      <w:r>
        <w:rPr>
          <w:rFonts w:eastAsia="方正仿宋_GBK"/>
          <w:sz w:val="32"/>
          <w:szCs w:val="32"/>
        </w:rPr>
        <w:t>202</w:t>
      </w:r>
      <w:r>
        <w:rPr>
          <w:rFonts w:eastAsia="方正仿宋_GBK" w:hint="eastAsia"/>
          <w:sz w:val="32"/>
          <w:szCs w:val="32"/>
        </w:rPr>
        <w:t>2</w:t>
      </w:r>
      <w:r>
        <w:rPr>
          <w:rFonts w:eastAsia="方正仿宋_GBK"/>
          <w:sz w:val="32"/>
          <w:szCs w:val="32"/>
        </w:rPr>
        <w:t>年共安</w:t>
      </w:r>
      <w:r>
        <w:rPr>
          <w:rFonts w:eastAsia="方正仿宋_GBK"/>
          <w:sz w:val="32"/>
          <w:szCs w:val="32"/>
        </w:rPr>
        <w:lastRenderedPageBreak/>
        <w:t>排国内接待</w:t>
      </w:r>
      <w:r>
        <w:rPr>
          <w:rFonts w:eastAsia="方正仿宋_GBK" w:hint="eastAsia"/>
          <w:kern w:val="0"/>
          <w:sz w:val="32"/>
          <w:szCs w:val="32"/>
        </w:rPr>
        <w:t>1</w:t>
      </w:r>
      <w:r>
        <w:rPr>
          <w:rFonts w:eastAsia="方正仿宋_GBK"/>
          <w:sz w:val="32"/>
          <w:szCs w:val="32"/>
        </w:rPr>
        <w:t>批次、</w:t>
      </w:r>
      <w:r>
        <w:rPr>
          <w:rFonts w:eastAsia="方正仿宋_GBK" w:hint="eastAsia"/>
          <w:kern w:val="0"/>
          <w:sz w:val="32"/>
          <w:szCs w:val="32"/>
        </w:rPr>
        <w:t>2</w:t>
      </w:r>
      <w:r>
        <w:rPr>
          <w:rFonts w:eastAsia="方正仿宋_GBK"/>
          <w:sz w:val="32"/>
          <w:szCs w:val="32"/>
        </w:rPr>
        <w:t>人次。</w:t>
      </w: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八、机关运行经费支出说明</w:t>
      </w:r>
    </w:p>
    <w:p w:rsidR="00907730" w:rsidRDefault="00907730">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天津</w:t>
      </w:r>
      <w:r>
        <w:rPr>
          <w:rFonts w:eastAsia="方正仿宋_GBK"/>
          <w:sz w:val="32"/>
          <w:szCs w:val="32"/>
        </w:rPr>
        <w:t>海关</w:t>
      </w:r>
      <w:r>
        <w:rPr>
          <w:rFonts w:eastAsia="方正仿宋_GBK"/>
          <w:kern w:val="0"/>
          <w:sz w:val="32"/>
          <w:szCs w:val="32"/>
        </w:rPr>
        <w:t>202</w:t>
      </w:r>
      <w:r>
        <w:rPr>
          <w:rFonts w:eastAsia="方正仿宋_GBK" w:hint="eastAsia"/>
          <w:kern w:val="0"/>
          <w:sz w:val="32"/>
          <w:szCs w:val="32"/>
        </w:rPr>
        <w:t>2</w:t>
      </w:r>
      <w:r>
        <w:rPr>
          <w:rFonts w:eastAsia="方正仿宋_GBK"/>
          <w:kern w:val="0"/>
          <w:sz w:val="32"/>
          <w:szCs w:val="32"/>
        </w:rPr>
        <w:t>年度机关运行经费支出</w:t>
      </w:r>
      <w:r>
        <w:rPr>
          <w:rFonts w:eastAsia="方正仿宋_GBK" w:hint="eastAsia"/>
          <w:bCs/>
          <w:color w:val="000000"/>
          <w:spacing w:val="-6"/>
          <w:sz w:val="32"/>
          <w:szCs w:val="32"/>
        </w:rPr>
        <w:t>14,792.52</w:t>
      </w:r>
      <w:r>
        <w:rPr>
          <w:rFonts w:eastAsia="方正仿宋_GBK"/>
          <w:kern w:val="0"/>
          <w:sz w:val="32"/>
          <w:szCs w:val="32"/>
        </w:rPr>
        <w:t>万元，比</w:t>
      </w:r>
      <w:r>
        <w:rPr>
          <w:rFonts w:eastAsia="方正仿宋_GBK"/>
          <w:kern w:val="0"/>
          <w:sz w:val="32"/>
          <w:szCs w:val="32"/>
        </w:rPr>
        <w:t>20</w:t>
      </w:r>
      <w:r>
        <w:rPr>
          <w:rFonts w:eastAsia="方正仿宋_GBK" w:hint="eastAsia"/>
          <w:kern w:val="0"/>
          <w:sz w:val="32"/>
          <w:szCs w:val="32"/>
        </w:rPr>
        <w:t>21</w:t>
      </w:r>
      <w:r>
        <w:rPr>
          <w:rFonts w:eastAsia="方正仿宋_GBK"/>
          <w:kern w:val="0"/>
          <w:sz w:val="32"/>
          <w:szCs w:val="32"/>
        </w:rPr>
        <w:t>年减少</w:t>
      </w:r>
      <w:r>
        <w:rPr>
          <w:rFonts w:eastAsia="方正仿宋_GBK" w:hint="eastAsia"/>
          <w:kern w:val="0"/>
          <w:sz w:val="32"/>
          <w:szCs w:val="32"/>
        </w:rPr>
        <w:t>980.62</w:t>
      </w:r>
      <w:r>
        <w:rPr>
          <w:rFonts w:eastAsia="方正仿宋_GBK"/>
          <w:kern w:val="0"/>
          <w:sz w:val="32"/>
          <w:szCs w:val="32"/>
        </w:rPr>
        <w:t>万元，下降</w:t>
      </w:r>
      <w:r>
        <w:rPr>
          <w:rFonts w:eastAsia="方正仿宋_GBK" w:hint="eastAsia"/>
          <w:kern w:val="0"/>
          <w:sz w:val="32"/>
          <w:szCs w:val="32"/>
        </w:rPr>
        <w:t>6.22</w:t>
      </w:r>
      <w:r>
        <w:rPr>
          <w:rFonts w:eastAsia="方正仿宋_GBK"/>
          <w:kern w:val="0"/>
          <w:sz w:val="32"/>
          <w:szCs w:val="32"/>
        </w:rPr>
        <w:t>%</w:t>
      </w:r>
      <w:r>
        <w:rPr>
          <w:rFonts w:eastAsia="方正仿宋_GBK"/>
          <w:kern w:val="0"/>
          <w:sz w:val="32"/>
          <w:szCs w:val="32"/>
        </w:rPr>
        <w:t>，主要原因是</w:t>
      </w:r>
      <w:r>
        <w:rPr>
          <w:rFonts w:eastAsia="方正仿宋_GBK" w:hint="eastAsia"/>
          <w:kern w:val="0"/>
          <w:sz w:val="32"/>
          <w:szCs w:val="32"/>
        </w:rPr>
        <w:t>落实过</w:t>
      </w:r>
      <w:r>
        <w:rPr>
          <w:rFonts w:eastAsia="方正仿宋_GBK"/>
          <w:kern w:val="0"/>
          <w:sz w:val="32"/>
          <w:szCs w:val="32"/>
        </w:rPr>
        <w:t>“</w:t>
      </w:r>
      <w:r>
        <w:rPr>
          <w:rFonts w:eastAsia="方正仿宋_GBK"/>
          <w:kern w:val="0"/>
          <w:sz w:val="32"/>
          <w:szCs w:val="32"/>
        </w:rPr>
        <w:t>紧日子</w:t>
      </w:r>
      <w:r>
        <w:rPr>
          <w:rFonts w:eastAsia="方正仿宋_GBK"/>
          <w:kern w:val="0"/>
          <w:sz w:val="32"/>
          <w:szCs w:val="32"/>
        </w:rPr>
        <w:t>”</w:t>
      </w:r>
      <w:r>
        <w:rPr>
          <w:rFonts w:eastAsia="方正仿宋_GBK" w:hint="eastAsia"/>
          <w:kern w:val="0"/>
          <w:sz w:val="32"/>
          <w:szCs w:val="32"/>
        </w:rPr>
        <w:t>要求，压减机关运行经费开支</w:t>
      </w:r>
      <w:r>
        <w:rPr>
          <w:rFonts w:eastAsia="方正仿宋_GBK"/>
          <w:kern w:val="0"/>
          <w:sz w:val="32"/>
          <w:szCs w:val="32"/>
        </w:rPr>
        <w:t>。</w:t>
      </w:r>
    </w:p>
    <w:p w:rsidR="00907730" w:rsidRDefault="00907730" w:rsidP="009931D3">
      <w:pPr>
        <w:autoSpaceDN w:val="0"/>
        <w:spacing w:line="560" w:lineRule="exact"/>
        <w:ind w:firstLineChars="200" w:firstLine="643"/>
        <w:rPr>
          <w:rFonts w:ascii="方正楷体_GBK" w:eastAsia="方正楷体_GBK" w:hint="eastAsia"/>
          <w:b/>
          <w:bCs/>
          <w:sz w:val="32"/>
          <w:szCs w:val="32"/>
        </w:rPr>
      </w:pPr>
      <w:r>
        <w:rPr>
          <w:rFonts w:ascii="方正黑体_GBK" w:eastAsia="方正黑体_GBK" w:hint="eastAsia"/>
          <w:b/>
          <w:bCs/>
          <w:sz w:val="32"/>
          <w:szCs w:val="32"/>
        </w:rPr>
        <w:t>九、政府采购支出说明</w:t>
      </w:r>
    </w:p>
    <w:p w:rsidR="00907730" w:rsidRDefault="00907730">
      <w:pPr>
        <w:autoSpaceDN w:val="0"/>
        <w:spacing w:line="560" w:lineRule="exact"/>
        <w:ind w:firstLineChars="200" w:firstLine="640"/>
        <w:rPr>
          <w:rFonts w:eastAsia="方正仿宋_GBK" w:hint="eastAsia"/>
          <w:bCs/>
          <w:sz w:val="32"/>
          <w:szCs w:val="32"/>
        </w:rPr>
      </w:pPr>
      <w:r>
        <w:rPr>
          <w:rFonts w:eastAsia="方正仿宋_GBK"/>
          <w:bCs/>
          <w:sz w:val="32"/>
          <w:szCs w:val="32"/>
        </w:rPr>
        <w:t>202</w:t>
      </w:r>
      <w:r>
        <w:rPr>
          <w:rFonts w:eastAsia="方正仿宋_GBK" w:hint="eastAsia"/>
          <w:bCs/>
          <w:sz w:val="32"/>
          <w:szCs w:val="32"/>
        </w:rPr>
        <w:t>2</w:t>
      </w:r>
      <w:r>
        <w:rPr>
          <w:rFonts w:eastAsia="方正仿宋_GBK"/>
          <w:bCs/>
          <w:sz w:val="32"/>
          <w:szCs w:val="32"/>
        </w:rPr>
        <w:t>年度政府采购支出</w:t>
      </w:r>
      <w:r>
        <w:rPr>
          <w:rFonts w:eastAsia="方正仿宋_GBK" w:hint="eastAsia"/>
          <w:bCs/>
          <w:color w:val="000000"/>
          <w:spacing w:val="-6"/>
          <w:sz w:val="32"/>
          <w:szCs w:val="32"/>
        </w:rPr>
        <w:t>10,580.25</w:t>
      </w:r>
      <w:r>
        <w:rPr>
          <w:rFonts w:eastAsia="方正仿宋_GBK"/>
          <w:bCs/>
          <w:sz w:val="32"/>
          <w:szCs w:val="32"/>
        </w:rPr>
        <w:t>万元，其中政府采购货物支出</w:t>
      </w:r>
      <w:r>
        <w:rPr>
          <w:rFonts w:eastAsia="方正仿宋_GBK" w:hint="eastAsia"/>
          <w:bCs/>
          <w:color w:val="000000"/>
          <w:spacing w:val="-6"/>
          <w:sz w:val="32"/>
          <w:szCs w:val="32"/>
        </w:rPr>
        <w:t>4,782.78</w:t>
      </w:r>
      <w:r>
        <w:rPr>
          <w:rFonts w:eastAsia="方正仿宋_GBK"/>
          <w:bCs/>
          <w:sz w:val="32"/>
          <w:szCs w:val="32"/>
        </w:rPr>
        <w:t>万元，政府采购工程支出</w:t>
      </w:r>
      <w:r>
        <w:rPr>
          <w:rFonts w:eastAsia="方正仿宋_GBK" w:hint="eastAsia"/>
          <w:bCs/>
          <w:color w:val="000000"/>
          <w:spacing w:val="-6"/>
          <w:sz w:val="32"/>
          <w:szCs w:val="32"/>
        </w:rPr>
        <w:t>1,699.00</w:t>
      </w:r>
      <w:r>
        <w:rPr>
          <w:rFonts w:eastAsia="方正仿宋_GBK"/>
          <w:bCs/>
          <w:sz w:val="32"/>
          <w:szCs w:val="32"/>
        </w:rPr>
        <w:t>万元，政府采购服务支出</w:t>
      </w:r>
      <w:r>
        <w:rPr>
          <w:rFonts w:eastAsia="方正仿宋_GBK" w:hint="eastAsia"/>
          <w:bCs/>
          <w:color w:val="000000"/>
          <w:spacing w:val="-6"/>
          <w:sz w:val="32"/>
          <w:szCs w:val="32"/>
        </w:rPr>
        <w:t>4,098.47</w:t>
      </w:r>
      <w:r>
        <w:rPr>
          <w:rFonts w:eastAsia="方正仿宋_GBK"/>
          <w:bCs/>
          <w:sz w:val="32"/>
          <w:szCs w:val="32"/>
        </w:rPr>
        <w:t>万元。政府采购授予中小企业合同金额</w:t>
      </w:r>
      <w:r>
        <w:rPr>
          <w:rFonts w:eastAsia="方正仿宋_GBK" w:hint="eastAsia"/>
          <w:bCs/>
          <w:color w:val="000000"/>
          <w:spacing w:val="-6"/>
          <w:sz w:val="32"/>
          <w:szCs w:val="32"/>
        </w:rPr>
        <w:t>10,580.25</w:t>
      </w:r>
      <w:r>
        <w:rPr>
          <w:rFonts w:eastAsia="方正仿宋_GBK"/>
          <w:bCs/>
          <w:sz w:val="32"/>
          <w:szCs w:val="32"/>
        </w:rPr>
        <w:t>万元，</w:t>
      </w:r>
      <w:r>
        <w:rPr>
          <w:rFonts w:eastAsia="方正仿宋_GBK"/>
          <w:kern w:val="0"/>
          <w:sz w:val="32"/>
          <w:szCs w:val="32"/>
        </w:rPr>
        <w:t>占政府采购支出总额的</w:t>
      </w:r>
      <w:r>
        <w:rPr>
          <w:rFonts w:eastAsia="方正仿宋_GBK" w:hint="eastAsia"/>
          <w:kern w:val="0"/>
          <w:sz w:val="32"/>
          <w:szCs w:val="32"/>
        </w:rPr>
        <w:t>100.00</w:t>
      </w:r>
      <w:r>
        <w:rPr>
          <w:rFonts w:eastAsia="方正仿宋_GBK"/>
          <w:kern w:val="0"/>
          <w:sz w:val="32"/>
          <w:szCs w:val="32"/>
        </w:rPr>
        <w:t>%</w:t>
      </w:r>
      <w:r>
        <w:rPr>
          <w:rFonts w:eastAsia="方正仿宋_GBK" w:hint="eastAsia"/>
          <w:kern w:val="0"/>
          <w:sz w:val="32"/>
          <w:szCs w:val="32"/>
        </w:rPr>
        <w:t>。</w:t>
      </w:r>
      <w:r>
        <w:rPr>
          <w:rFonts w:eastAsia="方正仿宋_GBK"/>
          <w:bCs/>
          <w:sz w:val="32"/>
          <w:szCs w:val="32"/>
        </w:rPr>
        <w:t>其中授予小微企业合同金额</w:t>
      </w:r>
      <w:r>
        <w:rPr>
          <w:rFonts w:eastAsia="方正仿宋_GBK" w:hint="eastAsia"/>
          <w:bCs/>
          <w:color w:val="000000"/>
          <w:spacing w:val="-6"/>
          <w:sz w:val="32"/>
          <w:szCs w:val="32"/>
        </w:rPr>
        <w:t>7,305.81</w:t>
      </w:r>
      <w:r>
        <w:rPr>
          <w:rFonts w:eastAsia="方正仿宋_GBK"/>
          <w:bCs/>
          <w:sz w:val="32"/>
          <w:szCs w:val="32"/>
        </w:rPr>
        <w:t>万元</w:t>
      </w:r>
      <w:r>
        <w:rPr>
          <w:rFonts w:eastAsia="方正仿宋_GBK" w:hint="eastAsia"/>
          <w:bCs/>
          <w:sz w:val="32"/>
          <w:szCs w:val="32"/>
        </w:rPr>
        <w:t>，占授予中小企业合同金额的</w:t>
      </w:r>
      <w:r>
        <w:rPr>
          <w:rFonts w:eastAsia="方正仿宋_GBK" w:hint="eastAsia"/>
          <w:bCs/>
          <w:sz w:val="32"/>
          <w:szCs w:val="32"/>
        </w:rPr>
        <w:t>69.05%</w:t>
      </w:r>
      <w:r>
        <w:rPr>
          <w:rFonts w:eastAsia="方正仿宋_GBK"/>
          <w:bCs/>
          <w:sz w:val="32"/>
          <w:szCs w:val="32"/>
        </w:rPr>
        <w:t>。</w:t>
      </w: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十、国有资产占用情况说明</w:t>
      </w:r>
    </w:p>
    <w:p w:rsidR="00907730" w:rsidRDefault="00907730">
      <w:pPr>
        <w:autoSpaceDN w:val="0"/>
        <w:spacing w:line="560" w:lineRule="exact"/>
        <w:ind w:firstLineChars="200" w:firstLine="640"/>
        <w:rPr>
          <w:rFonts w:eastAsia="方正仿宋_GBK"/>
          <w:kern w:val="0"/>
          <w:sz w:val="32"/>
          <w:szCs w:val="32"/>
        </w:rPr>
      </w:pPr>
      <w:r>
        <w:rPr>
          <w:rFonts w:eastAsia="方正仿宋_GBK"/>
          <w:kern w:val="0"/>
          <w:sz w:val="32"/>
          <w:szCs w:val="32"/>
        </w:rPr>
        <w:t>截至</w:t>
      </w:r>
      <w:r>
        <w:rPr>
          <w:rFonts w:eastAsia="方正仿宋_GBK"/>
          <w:kern w:val="0"/>
          <w:sz w:val="32"/>
          <w:szCs w:val="32"/>
        </w:rPr>
        <w:t>202</w:t>
      </w:r>
      <w:r>
        <w:rPr>
          <w:rFonts w:eastAsia="方正仿宋_GBK" w:hint="eastAsia"/>
          <w:kern w:val="0"/>
          <w:sz w:val="32"/>
          <w:szCs w:val="32"/>
        </w:rPr>
        <w:t>2</w:t>
      </w:r>
      <w:r>
        <w:rPr>
          <w:rFonts w:eastAsia="方正仿宋_GBK"/>
          <w:kern w:val="0"/>
          <w:sz w:val="32"/>
          <w:szCs w:val="32"/>
        </w:rPr>
        <w:t>年</w:t>
      </w:r>
      <w:r>
        <w:rPr>
          <w:rFonts w:eastAsia="方正仿宋_GBK"/>
          <w:kern w:val="0"/>
          <w:sz w:val="32"/>
          <w:szCs w:val="32"/>
        </w:rPr>
        <w:t>12</w:t>
      </w:r>
      <w:r>
        <w:rPr>
          <w:rFonts w:eastAsia="方正仿宋_GBK"/>
          <w:kern w:val="0"/>
          <w:sz w:val="32"/>
          <w:szCs w:val="32"/>
        </w:rPr>
        <w:t>月</w:t>
      </w:r>
      <w:r>
        <w:rPr>
          <w:rFonts w:eastAsia="方正仿宋_GBK"/>
          <w:kern w:val="0"/>
          <w:sz w:val="32"/>
          <w:szCs w:val="32"/>
        </w:rPr>
        <w:t>31</w:t>
      </w:r>
      <w:r>
        <w:rPr>
          <w:rFonts w:eastAsia="方正仿宋_GBK"/>
          <w:kern w:val="0"/>
          <w:sz w:val="32"/>
          <w:szCs w:val="32"/>
        </w:rPr>
        <w:t>日，</w:t>
      </w:r>
      <w:r>
        <w:rPr>
          <w:rFonts w:eastAsia="方正仿宋_GBK" w:hint="eastAsia"/>
          <w:kern w:val="0"/>
          <w:sz w:val="32"/>
          <w:szCs w:val="32"/>
        </w:rPr>
        <w:t>天津</w:t>
      </w:r>
      <w:r>
        <w:rPr>
          <w:rFonts w:eastAsia="方正仿宋_GBK"/>
          <w:sz w:val="32"/>
          <w:szCs w:val="32"/>
        </w:rPr>
        <w:t>海关</w:t>
      </w:r>
      <w:r>
        <w:rPr>
          <w:rFonts w:eastAsia="方正仿宋_GBK"/>
          <w:kern w:val="0"/>
          <w:sz w:val="32"/>
          <w:szCs w:val="32"/>
        </w:rPr>
        <w:t>共有车辆</w:t>
      </w:r>
      <w:r>
        <w:rPr>
          <w:rFonts w:eastAsia="方正仿宋_GBK" w:hint="eastAsia"/>
          <w:kern w:val="0"/>
          <w:sz w:val="32"/>
          <w:szCs w:val="32"/>
        </w:rPr>
        <w:t>382</w:t>
      </w:r>
      <w:r>
        <w:rPr>
          <w:rFonts w:eastAsia="方正仿宋_GBK"/>
          <w:kern w:val="0"/>
          <w:sz w:val="32"/>
          <w:szCs w:val="32"/>
        </w:rPr>
        <w:t>辆（台），</w:t>
      </w:r>
      <w:r>
        <w:rPr>
          <w:rFonts w:eastAsia="方正仿宋_GBK" w:hint="eastAsia"/>
          <w:kern w:val="0"/>
          <w:sz w:val="32"/>
          <w:szCs w:val="32"/>
        </w:rPr>
        <w:t>实际使用情况为</w:t>
      </w:r>
      <w:r>
        <w:rPr>
          <w:rFonts w:eastAsia="方正仿宋_GBK"/>
          <w:kern w:val="0"/>
          <w:sz w:val="32"/>
          <w:szCs w:val="32"/>
        </w:rPr>
        <w:t>：主要领导干部用车</w:t>
      </w:r>
      <w:r>
        <w:rPr>
          <w:rFonts w:eastAsia="方正仿宋_GBK"/>
          <w:kern w:val="0"/>
          <w:sz w:val="32"/>
          <w:szCs w:val="32"/>
        </w:rPr>
        <w:t>1</w:t>
      </w:r>
      <w:r>
        <w:rPr>
          <w:rFonts w:eastAsia="方正仿宋_GBK"/>
          <w:kern w:val="0"/>
          <w:sz w:val="32"/>
          <w:szCs w:val="32"/>
        </w:rPr>
        <w:t>辆、机要通信用车</w:t>
      </w:r>
      <w:r>
        <w:rPr>
          <w:rFonts w:eastAsia="方正仿宋_GBK" w:hint="eastAsia"/>
          <w:kern w:val="0"/>
          <w:sz w:val="32"/>
          <w:szCs w:val="32"/>
        </w:rPr>
        <w:t>18</w:t>
      </w:r>
      <w:r>
        <w:rPr>
          <w:rFonts w:eastAsia="方正仿宋_GBK"/>
          <w:kern w:val="0"/>
          <w:sz w:val="32"/>
          <w:szCs w:val="32"/>
        </w:rPr>
        <w:t>辆、执法执勤用车</w:t>
      </w:r>
      <w:r>
        <w:rPr>
          <w:rFonts w:eastAsia="方正仿宋_GBK" w:hint="eastAsia"/>
          <w:kern w:val="0"/>
          <w:sz w:val="32"/>
          <w:szCs w:val="32"/>
        </w:rPr>
        <w:t>29</w:t>
      </w:r>
      <w:r>
        <w:rPr>
          <w:rFonts w:eastAsia="方正仿宋_GBK"/>
          <w:kern w:val="0"/>
          <w:sz w:val="32"/>
          <w:szCs w:val="32"/>
        </w:rPr>
        <w:t>6</w:t>
      </w:r>
      <w:r>
        <w:rPr>
          <w:rFonts w:eastAsia="方正仿宋_GBK"/>
          <w:kern w:val="0"/>
          <w:sz w:val="32"/>
          <w:szCs w:val="32"/>
        </w:rPr>
        <w:t>辆、离退休干部用</w:t>
      </w:r>
      <w:r>
        <w:rPr>
          <w:rFonts w:eastAsia="方正仿宋_GBK" w:hint="eastAsia"/>
          <w:kern w:val="0"/>
          <w:sz w:val="32"/>
          <w:szCs w:val="32"/>
        </w:rPr>
        <w:t>9</w:t>
      </w:r>
      <w:r>
        <w:rPr>
          <w:rFonts w:eastAsia="方正仿宋_GBK"/>
          <w:kern w:val="0"/>
          <w:sz w:val="32"/>
          <w:szCs w:val="32"/>
        </w:rPr>
        <w:t>辆、其他用车</w:t>
      </w:r>
      <w:r>
        <w:rPr>
          <w:rFonts w:eastAsia="方正仿宋_GBK" w:hint="eastAsia"/>
          <w:kern w:val="0"/>
          <w:sz w:val="32"/>
          <w:szCs w:val="32"/>
        </w:rPr>
        <w:t>58</w:t>
      </w:r>
      <w:r>
        <w:rPr>
          <w:rFonts w:eastAsia="方正仿宋_GBK"/>
          <w:kern w:val="0"/>
          <w:sz w:val="32"/>
          <w:szCs w:val="32"/>
        </w:rPr>
        <w:t>辆，其他用车主要是用于机要通信、应急保障和执法执勤之外公务用途的车辆</w:t>
      </w:r>
      <w:r>
        <w:rPr>
          <w:rFonts w:eastAsia="方正仿宋_GBK" w:hint="eastAsia"/>
          <w:kern w:val="0"/>
          <w:sz w:val="32"/>
          <w:szCs w:val="32"/>
        </w:rPr>
        <w:t>。</w:t>
      </w:r>
      <w:r>
        <w:rPr>
          <w:rFonts w:eastAsia="方正仿宋_GBK"/>
          <w:kern w:val="0"/>
          <w:sz w:val="32"/>
          <w:szCs w:val="32"/>
        </w:rPr>
        <w:t>单价</w:t>
      </w:r>
      <w:r>
        <w:rPr>
          <w:rFonts w:eastAsia="方正仿宋_GBK"/>
          <w:kern w:val="0"/>
          <w:sz w:val="32"/>
          <w:szCs w:val="32"/>
        </w:rPr>
        <w:t>100</w:t>
      </w:r>
      <w:r>
        <w:rPr>
          <w:rFonts w:eastAsia="方正仿宋_GBK"/>
          <w:kern w:val="0"/>
          <w:sz w:val="32"/>
          <w:szCs w:val="32"/>
        </w:rPr>
        <w:t>万元（含）以上设备</w:t>
      </w:r>
      <w:r>
        <w:rPr>
          <w:rFonts w:eastAsia="方正仿宋_GBK" w:hint="eastAsia"/>
          <w:kern w:val="0"/>
          <w:sz w:val="32"/>
          <w:szCs w:val="32"/>
        </w:rPr>
        <w:t>(</w:t>
      </w:r>
      <w:r>
        <w:rPr>
          <w:rFonts w:eastAsia="方正仿宋_GBK" w:hint="eastAsia"/>
          <w:kern w:val="0"/>
          <w:sz w:val="32"/>
          <w:szCs w:val="32"/>
        </w:rPr>
        <w:t>不含车辆</w:t>
      </w:r>
      <w:r>
        <w:rPr>
          <w:rFonts w:eastAsia="方正仿宋_GBK" w:hint="eastAsia"/>
          <w:kern w:val="0"/>
          <w:sz w:val="32"/>
          <w:szCs w:val="32"/>
        </w:rPr>
        <w:t>)225</w:t>
      </w:r>
      <w:r>
        <w:rPr>
          <w:rFonts w:eastAsia="方正仿宋_GBK"/>
          <w:kern w:val="0"/>
          <w:sz w:val="32"/>
          <w:szCs w:val="32"/>
        </w:rPr>
        <w:t>台（套）。</w:t>
      </w:r>
    </w:p>
    <w:p w:rsidR="00907730" w:rsidRDefault="00907730" w:rsidP="009931D3">
      <w:pPr>
        <w:autoSpaceDN w:val="0"/>
        <w:spacing w:line="560" w:lineRule="exact"/>
        <w:ind w:firstLineChars="200" w:firstLine="643"/>
        <w:rPr>
          <w:rFonts w:ascii="方正黑体_GBK" w:eastAsia="方正黑体_GBK" w:hint="eastAsia"/>
          <w:b/>
          <w:bCs/>
          <w:sz w:val="32"/>
          <w:szCs w:val="32"/>
        </w:rPr>
      </w:pPr>
      <w:r>
        <w:rPr>
          <w:rFonts w:ascii="方正黑体_GBK" w:eastAsia="方正黑体_GBK" w:hint="eastAsia"/>
          <w:b/>
          <w:bCs/>
          <w:sz w:val="32"/>
          <w:szCs w:val="32"/>
        </w:rPr>
        <w:t>十一、预算绩效情况说明</w:t>
      </w:r>
    </w:p>
    <w:p w:rsidR="00907730" w:rsidRDefault="00907730">
      <w:pPr>
        <w:autoSpaceDN w:val="0"/>
        <w:spacing w:line="560" w:lineRule="exact"/>
        <w:ind w:firstLine="640"/>
        <w:rPr>
          <w:rFonts w:ascii="方正仿宋_GBK" w:eastAsia="方正仿宋_GBK" w:hint="eastAsia"/>
          <w:sz w:val="32"/>
          <w:szCs w:val="32"/>
        </w:rPr>
      </w:pPr>
      <w:r>
        <w:rPr>
          <w:rFonts w:ascii="方正仿宋_GBK" w:eastAsia="方正仿宋_GBK" w:hint="eastAsia"/>
          <w:sz w:val="32"/>
          <w:szCs w:val="32"/>
        </w:rPr>
        <w:t>根据预算绩效管理工作要求，我关组织对</w:t>
      </w:r>
      <w:r>
        <w:rPr>
          <w:sz w:val="32"/>
          <w:szCs w:val="32"/>
        </w:rPr>
        <w:t>202</w:t>
      </w:r>
      <w:r>
        <w:rPr>
          <w:rFonts w:hint="eastAsia"/>
          <w:sz w:val="32"/>
          <w:szCs w:val="32"/>
        </w:rPr>
        <w:t>2</w:t>
      </w:r>
      <w:r>
        <w:rPr>
          <w:rFonts w:ascii="方正仿宋_GBK" w:eastAsia="方正仿宋_GBK" w:hint="eastAsia"/>
          <w:sz w:val="32"/>
          <w:szCs w:val="32"/>
        </w:rPr>
        <w:t>年度一般公共预算项目支出全面开展绩效自评，</w:t>
      </w:r>
      <w:r>
        <w:rPr>
          <w:rFonts w:eastAsia="方正仿宋_GBK"/>
          <w:sz w:val="32"/>
          <w:szCs w:val="32"/>
        </w:rPr>
        <w:t>共涵盖</w:t>
      </w:r>
      <w:r>
        <w:rPr>
          <w:rFonts w:eastAsia="方正仿宋_GBK"/>
          <w:sz w:val="32"/>
          <w:szCs w:val="32"/>
        </w:rPr>
        <w:t>7</w:t>
      </w:r>
      <w:r>
        <w:rPr>
          <w:rFonts w:eastAsia="方正仿宋_GBK" w:hint="eastAsia"/>
          <w:sz w:val="32"/>
          <w:szCs w:val="32"/>
        </w:rPr>
        <w:t>3</w:t>
      </w:r>
      <w:r>
        <w:rPr>
          <w:rFonts w:eastAsia="方正仿宋_GBK"/>
          <w:sz w:val="32"/>
          <w:szCs w:val="32"/>
        </w:rPr>
        <w:t>个二级项目</w:t>
      </w:r>
      <w:r>
        <w:rPr>
          <w:rFonts w:ascii="方正仿宋_GBK" w:eastAsia="方正仿宋_GBK" w:hint="eastAsia"/>
          <w:sz w:val="32"/>
          <w:szCs w:val="32"/>
        </w:rPr>
        <w:t>，达到绩效自评全覆盖。</w:t>
      </w: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hint="eastAsia"/>
          <w:sz w:val="32"/>
          <w:szCs w:val="32"/>
        </w:rPr>
      </w:pPr>
    </w:p>
    <w:p w:rsidR="00907730" w:rsidRDefault="00907730">
      <w:pPr>
        <w:autoSpaceDN w:val="0"/>
        <w:spacing w:line="560" w:lineRule="exact"/>
        <w:ind w:firstLineChars="200" w:firstLine="640"/>
        <w:rPr>
          <w:rFonts w:eastAsia="方正黑体_GBK"/>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pPr>
        <w:autoSpaceDN w:val="0"/>
        <w:ind w:leftChars="100" w:left="1464" w:hangingChars="392" w:hanging="1254"/>
        <w:jc w:val="center"/>
        <w:rPr>
          <w:rFonts w:eastAsia="方正黑体_GBK" w:hint="eastAsia"/>
          <w:sz w:val="32"/>
          <w:szCs w:val="32"/>
        </w:rPr>
      </w:pPr>
    </w:p>
    <w:p w:rsidR="00907730" w:rsidRDefault="00907730" w:rsidP="009931D3">
      <w:pPr>
        <w:autoSpaceDN w:val="0"/>
        <w:ind w:leftChars="100" w:left="3503" w:hangingChars="392" w:hanging="3293"/>
        <w:jc w:val="center"/>
        <w:rPr>
          <w:rFonts w:ascii="方正黑体_GBK" w:eastAsia="方正黑体_GBK" w:hint="eastAsia"/>
          <w:sz w:val="84"/>
          <w:szCs w:val="84"/>
        </w:rPr>
      </w:pPr>
    </w:p>
    <w:p w:rsidR="00907730" w:rsidRDefault="00907730" w:rsidP="009931D3">
      <w:pPr>
        <w:autoSpaceDN w:val="0"/>
        <w:ind w:leftChars="100" w:left="3503" w:hangingChars="392" w:hanging="3293"/>
        <w:jc w:val="center"/>
        <w:rPr>
          <w:rFonts w:ascii="方正黑体_GBK" w:eastAsia="方正黑体_GBK" w:hint="eastAsia"/>
          <w:sz w:val="84"/>
          <w:szCs w:val="84"/>
        </w:rPr>
      </w:pPr>
    </w:p>
    <w:p w:rsidR="00907730" w:rsidRDefault="00907730" w:rsidP="009931D3">
      <w:pPr>
        <w:autoSpaceDN w:val="0"/>
        <w:ind w:leftChars="100" w:left="3503" w:hangingChars="392" w:hanging="3293"/>
        <w:jc w:val="center"/>
        <w:rPr>
          <w:rFonts w:ascii="方正黑体_GBK" w:eastAsia="方正黑体_GBK" w:hint="eastAsia"/>
          <w:sz w:val="84"/>
          <w:szCs w:val="84"/>
        </w:rPr>
      </w:pPr>
    </w:p>
    <w:p w:rsidR="00907730" w:rsidRDefault="00907730" w:rsidP="009931D3">
      <w:pPr>
        <w:autoSpaceDN w:val="0"/>
        <w:ind w:leftChars="100" w:left="3503" w:hangingChars="392" w:hanging="3293"/>
        <w:jc w:val="center"/>
        <w:rPr>
          <w:rFonts w:ascii="方正黑体_GBK" w:eastAsia="方正黑体_GBK" w:hint="eastAsia"/>
          <w:sz w:val="84"/>
          <w:szCs w:val="84"/>
        </w:rPr>
      </w:pPr>
    </w:p>
    <w:p w:rsidR="00907730" w:rsidRDefault="00907730" w:rsidP="009931D3">
      <w:pPr>
        <w:autoSpaceDN w:val="0"/>
        <w:ind w:leftChars="100" w:left="3503" w:hangingChars="392" w:hanging="3293"/>
        <w:jc w:val="center"/>
        <w:rPr>
          <w:rFonts w:ascii="方正黑体_GBK" w:eastAsia="方正黑体_GBK" w:hint="eastAsia"/>
          <w:sz w:val="84"/>
          <w:szCs w:val="84"/>
        </w:rPr>
      </w:pPr>
    </w:p>
    <w:p w:rsidR="00907730" w:rsidRDefault="00907730" w:rsidP="009931D3">
      <w:pPr>
        <w:autoSpaceDN w:val="0"/>
        <w:ind w:leftChars="100" w:left="3503" w:hangingChars="392" w:hanging="3293"/>
        <w:jc w:val="center"/>
        <w:rPr>
          <w:rFonts w:ascii="方正黑体_GBK" w:eastAsia="方正黑体_GBK" w:hint="eastAsia"/>
          <w:sz w:val="84"/>
          <w:szCs w:val="84"/>
        </w:rPr>
      </w:pPr>
    </w:p>
    <w:p w:rsidR="00907730" w:rsidRDefault="00907730" w:rsidP="009931D3">
      <w:pPr>
        <w:autoSpaceDN w:val="0"/>
        <w:ind w:leftChars="100" w:left="3503" w:hangingChars="392" w:hanging="3293"/>
        <w:jc w:val="center"/>
        <w:rPr>
          <w:rFonts w:ascii="方正黑体_GBK" w:eastAsia="方正黑体_GBK" w:hint="eastAsia"/>
          <w:sz w:val="84"/>
          <w:szCs w:val="84"/>
        </w:rPr>
      </w:pPr>
      <w:r>
        <w:rPr>
          <w:rFonts w:ascii="方正黑体_GBK" w:eastAsia="方正黑体_GBK" w:hint="eastAsia"/>
          <w:sz w:val="84"/>
          <w:szCs w:val="84"/>
        </w:rPr>
        <w:t>第四部分  名词解释</w:t>
      </w:r>
    </w:p>
    <w:p w:rsidR="00907730" w:rsidRDefault="00907730">
      <w:pPr>
        <w:autoSpaceDN w:val="0"/>
        <w:spacing w:line="560" w:lineRule="exact"/>
        <w:ind w:firstLineChars="200" w:firstLine="640"/>
        <w:rPr>
          <w:rFonts w:eastAsia="方正黑体_GBK"/>
          <w:sz w:val="32"/>
          <w:szCs w:val="32"/>
        </w:rPr>
      </w:pPr>
    </w:p>
    <w:p w:rsidR="00907730" w:rsidRDefault="00907730">
      <w:pPr>
        <w:autoSpaceDN w:val="0"/>
        <w:spacing w:line="560" w:lineRule="exact"/>
        <w:ind w:firstLineChars="200" w:firstLine="640"/>
        <w:rPr>
          <w:rFonts w:eastAsia="方正仿宋_GBK"/>
          <w:sz w:val="32"/>
          <w:szCs w:val="32"/>
        </w:rPr>
      </w:pPr>
      <w:r>
        <w:rPr>
          <w:rFonts w:eastAsia="方正黑体_GBK"/>
          <w:sz w:val="32"/>
          <w:szCs w:val="32"/>
        </w:rPr>
        <w:br w:type="page"/>
      </w:r>
      <w:r>
        <w:rPr>
          <w:rFonts w:ascii="方正黑体_GBK" w:eastAsia="方正黑体_GBK" w:hint="eastAsia"/>
          <w:b/>
          <w:bCs/>
          <w:sz w:val="32"/>
          <w:szCs w:val="32"/>
        </w:rPr>
        <w:lastRenderedPageBreak/>
        <w:t>一、一般公共预算财政拨款收入</w:t>
      </w:r>
      <w:r>
        <w:rPr>
          <w:rFonts w:ascii="方正楷体_GBK" w:eastAsia="方正楷体_GBK" w:hint="eastAsia"/>
          <w:b/>
          <w:bCs/>
          <w:sz w:val="32"/>
          <w:szCs w:val="32"/>
        </w:rPr>
        <w:t>：</w:t>
      </w:r>
      <w:r>
        <w:rPr>
          <w:rFonts w:eastAsia="方正仿宋_GBK" w:hint="eastAsia"/>
          <w:sz w:val="32"/>
          <w:szCs w:val="32"/>
        </w:rPr>
        <w:t>指中央财政当年拨付的资金。</w:t>
      </w:r>
    </w:p>
    <w:p w:rsidR="00907730" w:rsidRDefault="00907730" w:rsidP="009931D3">
      <w:pPr>
        <w:autoSpaceDN w:val="0"/>
        <w:spacing w:line="560" w:lineRule="exact"/>
        <w:ind w:firstLineChars="200" w:firstLine="643"/>
        <w:rPr>
          <w:rFonts w:eastAsia="方正仿宋_GBK" w:hint="eastAsia"/>
          <w:sz w:val="32"/>
          <w:szCs w:val="32"/>
        </w:rPr>
      </w:pPr>
      <w:r>
        <w:rPr>
          <w:rFonts w:ascii="方正黑体_GBK" w:eastAsia="方正黑体_GBK" w:hint="eastAsia"/>
          <w:b/>
          <w:bCs/>
          <w:sz w:val="32"/>
          <w:szCs w:val="32"/>
        </w:rPr>
        <w:t>二、事业收入</w:t>
      </w:r>
      <w:r>
        <w:rPr>
          <w:rFonts w:ascii="方正楷体_GBK" w:eastAsia="方正楷体_GBK" w:hint="eastAsia"/>
          <w:b/>
          <w:bCs/>
          <w:sz w:val="32"/>
          <w:szCs w:val="32"/>
        </w:rPr>
        <w:t>：</w:t>
      </w:r>
      <w:r>
        <w:rPr>
          <w:rFonts w:eastAsia="方正仿宋_GBK" w:hint="eastAsia"/>
          <w:sz w:val="32"/>
          <w:szCs w:val="32"/>
        </w:rPr>
        <w:t>指事业单位开展专业业务活动及辅助活动所取得的收入。</w:t>
      </w:r>
    </w:p>
    <w:p w:rsidR="00907730" w:rsidRDefault="00907730" w:rsidP="009931D3">
      <w:pPr>
        <w:autoSpaceDN w:val="0"/>
        <w:spacing w:line="560" w:lineRule="exact"/>
        <w:ind w:firstLineChars="200" w:firstLine="643"/>
        <w:rPr>
          <w:rFonts w:eastAsia="方正仿宋_GBK" w:hint="eastAsia"/>
          <w:sz w:val="32"/>
          <w:szCs w:val="32"/>
        </w:rPr>
      </w:pPr>
      <w:r>
        <w:rPr>
          <w:rFonts w:ascii="方正黑体_GBK" w:eastAsia="方正黑体_GBK" w:hint="eastAsia"/>
          <w:b/>
          <w:bCs/>
          <w:sz w:val="32"/>
          <w:szCs w:val="32"/>
        </w:rPr>
        <w:t>三、经营收入</w:t>
      </w:r>
      <w:r>
        <w:rPr>
          <w:rFonts w:ascii="方正楷体_GBK" w:eastAsia="方正楷体_GBK" w:hint="eastAsia"/>
          <w:b/>
          <w:bCs/>
          <w:sz w:val="32"/>
          <w:szCs w:val="32"/>
        </w:rPr>
        <w:t>：</w:t>
      </w:r>
      <w:r>
        <w:rPr>
          <w:rFonts w:eastAsia="方正仿宋_GBK" w:hint="eastAsia"/>
          <w:sz w:val="32"/>
          <w:szCs w:val="32"/>
        </w:rPr>
        <w:t>指事业单位在专业业务活动及其辅助活动之外开展非独立核算经营活动取得的收入。</w:t>
      </w:r>
    </w:p>
    <w:p w:rsidR="00907730" w:rsidRDefault="00907730" w:rsidP="009931D3">
      <w:pPr>
        <w:autoSpaceDN w:val="0"/>
        <w:spacing w:line="560" w:lineRule="exact"/>
        <w:ind w:firstLineChars="200" w:firstLine="643"/>
        <w:rPr>
          <w:rFonts w:eastAsia="方正仿宋_GBK"/>
          <w:sz w:val="32"/>
          <w:szCs w:val="32"/>
        </w:rPr>
      </w:pPr>
      <w:r>
        <w:rPr>
          <w:rFonts w:ascii="方正黑体_GBK" w:eastAsia="方正黑体_GBK" w:hint="eastAsia"/>
          <w:b/>
          <w:bCs/>
          <w:sz w:val="32"/>
          <w:szCs w:val="32"/>
        </w:rPr>
        <w:t>四、其他收入</w:t>
      </w:r>
      <w:r>
        <w:rPr>
          <w:rFonts w:ascii="方正楷体_GBK" w:eastAsia="方正楷体_GBK" w:hint="eastAsia"/>
          <w:b/>
          <w:bCs/>
          <w:sz w:val="32"/>
          <w:szCs w:val="32"/>
        </w:rPr>
        <w:t>：</w:t>
      </w:r>
      <w:r>
        <w:rPr>
          <w:rFonts w:eastAsia="方正仿宋_GBK" w:hint="eastAsia"/>
          <w:sz w:val="32"/>
          <w:szCs w:val="32"/>
        </w:rPr>
        <w:t>指除上述一般公共预算财政拨款收入、事业收入、事业单位经营收入等以外的收入。主要是非同级财政拨款收入、存款利息收入等。</w:t>
      </w:r>
    </w:p>
    <w:p w:rsidR="00907730" w:rsidRDefault="00907730" w:rsidP="009931D3">
      <w:pPr>
        <w:autoSpaceDN w:val="0"/>
        <w:spacing w:line="560" w:lineRule="exact"/>
        <w:ind w:firstLineChars="200" w:firstLine="643"/>
        <w:rPr>
          <w:rFonts w:eastAsia="方正仿宋_GBK"/>
          <w:b/>
          <w:bCs/>
          <w:sz w:val="32"/>
          <w:szCs w:val="32"/>
        </w:rPr>
      </w:pPr>
      <w:r>
        <w:rPr>
          <w:rFonts w:ascii="方正黑体_GBK" w:eastAsia="方正黑体_GBK" w:hint="eastAsia"/>
          <w:b/>
          <w:bCs/>
          <w:sz w:val="32"/>
          <w:szCs w:val="32"/>
        </w:rPr>
        <w:t>五、使用非财政拨款结余</w:t>
      </w:r>
      <w:r>
        <w:rPr>
          <w:rFonts w:ascii="方正楷体_GBK" w:eastAsia="方正楷体_GBK" w:hint="eastAsia"/>
          <w:b/>
          <w:bCs/>
          <w:sz w:val="32"/>
          <w:szCs w:val="32"/>
        </w:rPr>
        <w:t>：</w:t>
      </w:r>
      <w:r>
        <w:rPr>
          <w:rFonts w:eastAsia="方正仿宋_GBK" w:hint="eastAsia"/>
          <w:sz w:val="32"/>
          <w:szCs w:val="32"/>
        </w:rPr>
        <w:t>指事业单位使用以前年度积累的非财政拨款结余弥补当年收支差额的金额。</w:t>
      </w:r>
    </w:p>
    <w:p w:rsidR="00907730" w:rsidRDefault="00907730" w:rsidP="009931D3">
      <w:pPr>
        <w:autoSpaceDN w:val="0"/>
        <w:spacing w:line="560" w:lineRule="exact"/>
        <w:ind w:firstLineChars="200" w:firstLine="643"/>
        <w:rPr>
          <w:rFonts w:eastAsia="方正仿宋_GBK" w:hint="eastAsia"/>
          <w:sz w:val="32"/>
          <w:szCs w:val="32"/>
        </w:rPr>
      </w:pPr>
      <w:r>
        <w:rPr>
          <w:rFonts w:ascii="方正黑体_GBK" w:eastAsia="方正黑体_GBK" w:hint="eastAsia"/>
          <w:b/>
          <w:bCs/>
          <w:sz w:val="32"/>
          <w:szCs w:val="32"/>
        </w:rPr>
        <w:t>六、年初结转和结余</w:t>
      </w:r>
      <w:r>
        <w:rPr>
          <w:rFonts w:ascii="方正楷体_GBK" w:eastAsia="方正楷体_GBK" w:hint="eastAsia"/>
          <w:b/>
          <w:bCs/>
          <w:sz w:val="32"/>
          <w:szCs w:val="32"/>
        </w:rPr>
        <w:t>：</w:t>
      </w:r>
      <w:r>
        <w:rPr>
          <w:rFonts w:eastAsia="方正仿宋_GBK" w:hint="eastAsia"/>
          <w:sz w:val="32"/>
          <w:szCs w:val="32"/>
        </w:rPr>
        <w:t>指单位以前年度尚未完成、结转到本年仍按原规定用途继续使用的资金，或项目已完成等产生的结余资金。</w:t>
      </w:r>
    </w:p>
    <w:p w:rsidR="00907730" w:rsidRDefault="00907730" w:rsidP="009931D3">
      <w:pPr>
        <w:autoSpaceDN w:val="0"/>
        <w:spacing w:line="560" w:lineRule="exact"/>
        <w:ind w:firstLineChars="200" w:firstLine="643"/>
      </w:pPr>
      <w:r>
        <w:rPr>
          <w:rFonts w:ascii="方正黑体_GBK" w:eastAsia="方正黑体_GBK" w:hint="eastAsia"/>
          <w:b/>
          <w:bCs/>
          <w:sz w:val="32"/>
          <w:szCs w:val="32"/>
        </w:rPr>
        <w:t>七、一般公共服务（类）海关事务（款）</w:t>
      </w:r>
      <w:r>
        <w:rPr>
          <w:rFonts w:ascii="方正楷体_GBK" w:eastAsia="方正楷体_GBK" w:hint="eastAsia"/>
          <w:b/>
          <w:bCs/>
          <w:sz w:val="32"/>
          <w:szCs w:val="32"/>
        </w:rPr>
        <w:t>：</w:t>
      </w:r>
      <w:r>
        <w:rPr>
          <w:rFonts w:eastAsia="方正仿宋_GBK" w:hint="eastAsia"/>
          <w:sz w:val="32"/>
          <w:szCs w:val="32"/>
        </w:rPr>
        <w:t>反映海关用于系统行政和事业单位的基本支出及完成专项业务工作的项目支出。</w:t>
      </w:r>
    </w:p>
    <w:p w:rsidR="00907730" w:rsidRDefault="00907730" w:rsidP="009931D3">
      <w:pPr>
        <w:autoSpaceDN w:val="0"/>
        <w:spacing w:line="560" w:lineRule="exact"/>
        <w:ind w:firstLineChars="200" w:firstLine="643"/>
        <w:rPr>
          <w:rFonts w:eastAsia="方正仿宋_GBK"/>
          <w:b/>
          <w:bCs/>
          <w:sz w:val="32"/>
          <w:szCs w:val="32"/>
        </w:rPr>
      </w:pPr>
      <w:r>
        <w:rPr>
          <w:rFonts w:ascii="方正楷体_GBK" w:eastAsia="方正楷体_GBK" w:hint="eastAsia"/>
          <w:b/>
          <w:bCs/>
          <w:sz w:val="32"/>
          <w:szCs w:val="32"/>
        </w:rPr>
        <w:t>行政运行（项）</w:t>
      </w:r>
      <w:r>
        <w:rPr>
          <w:rFonts w:eastAsia="方正仿宋_GBK" w:hint="eastAsia"/>
          <w:sz w:val="32"/>
          <w:szCs w:val="32"/>
        </w:rPr>
        <w:t>反映海关系统（包括参照公务员管理的事业单位）的基本支出。</w:t>
      </w:r>
    </w:p>
    <w:p w:rsidR="00907730" w:rsidRDefault="00907730" w:rsidP="009931D3">
      <w:pPr>
        <w:autoSpaceDN w:val="0"/>
        <w:spacing w:line="560" w:lineRule="exact"/>
        <w:ind w:firstLineChars="200" w:firstLine="643"/>
        <w:rPr>
          <w:rFonts w:eastAsia="方正仿宋_GBK"/>
          <w:b/>
          <w:bCs/>
          <w:sz w:val="32"/>
          <w:szCs w:val="32"/>
        </w:rPr>
      </w:pPr>
      <w:r>
        <w:rPr>
          <w:rFonts w:ascii="方正楷体_GBK" w:eastAsia="方正楷体_GBK" w:hint="eastAsia"/>
          <w:b/>
          <w:bCs/>
          <w:sz w:val="32"/>
          <w:szCs w:val="32"/>
        </w:rPr>
        <w:t>一般行政管理事务（项）</w:t>
      </w:r>
      <w:r>
        <w:rPr>
          <w:rFonts w:eastAsia="方正仿宋_GBK" w:hint="eastAsia"/>
          <w:sz w:val="32"/>
          <w:szCs w:val="32"/>
        </w:rPr>
        <w:t>反映海关系统（包括参照公务员管理的事业单位）未单独设置项级科目的其他项目支出。</w:t>
      </w:r>
    </w:p>
    <w:p w:rsidR="00907730" w:rsidRDefault="00907730" w:rsidP="009931D3">
      <w:pPr>
        <w:autoSpaceDN w:val="0"/>
        <w:spacing w:line="560" w:lineRule="exact"/>
        <w:ind w:firstLineChars="200" w:firstLine="643"/>
        <w:rPr>
          <w:rFonts w:hint="eastAsia"/>
        </w:rPr>
      </w:pPr>
      <w:r>
        <w:rPr>
          <w:rFonts w:ascii="方正楷体_GBK" w:eastAsia="方正楷体_GBK" w:hint="eastAsia"/>
          <w:b/>
          <w:bCs/>
          <w:sz w:val="32"/>
          <w:szCs w:val="32"/>
        </w:rPr>
        <w:t>机关服务（项）</w:t>
      </w:r>
      <w:r>
        <w:rPr>
          <w:rFonts w:eastAsia="方正仿宋_GBK" w:hint="eastAsia"/>
          <w:sz w:val="32"/>
          <w:szCs w:val="32"/>
        </w:rPr>
        <w:t>反映海关系统为行政单位（包括参照公务员管理的事业单位）提供后勤服务的各类后勤服务中心等附属事业单位的支出。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lastRenderedPageBreak/>
        <w:t>缉私办案（项）</w:t>
      </w:r>
      <w:r>
        <w:rPr>
          <w:rFonts w:eastAsia="方正仿宋_GBK" w:hint="eastAsia"/>
          <w:sz w:val="32"/>
          <w:szCs w:val="32"/>
        </w:rPr>
        <w:t>反映海关系统用于缉私办案方面的支出。</w:t>
      </w:r>
    </w:p>
    <w:p w:rsidR="00907730" w:rsidRDefault="00907730" w:rsidP="009931D3">
      <w:pPr>
        <w:autoSpaceDN w:val="0"/>
        <w:spacing w:line="560" w:lineRule="exact"/>
        <w:ind w:firstLineChars="200" w:firstLine="643"/>
        <w:rPr>
          <w:rFonts w:hint="eastAsia"/>
        </w:rPr>
      </w:pPr>
      <w:r>
        <w:rPr>
          <w:rFonts w:ascii="方正楷体_GBK" w:eastAsia="方正楷体_GBK" w:hint="eastAsia"/>
          <w:b/>
          <w:bCs/>
          <w:sz w:val="32"/>
          <w:szCs w:val="32"/>
        </w:rPr>
        <w:t>口岸管理（项）</w:t>
      </w:r>
      <w:r>
        <w:rPr>
          <w:rFonts w:eastAsia="方正仿宋_GBK" w:hint="eastAsia"/>
          <w:sz w:val="32"/>
          <w:szCs w:val="32"/>
        </w:rPr>
        <w:t>反映口岸工作经费及中国电子口岸建设运维支出。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信息化建设（项）</w:t>
      </w:r>
      <w:r>
        <w:rPr>
          <w:rFonts w:eastAsia="方正仿宋_GBK" w:hint="eastAsia"/>
          <w:sz w:val="32"/>
          <w:szCs w:val="32"/>
        </w:rPr>
        <w:t>反映海关系统用于海关科技信息化建设、海关信息系统运行维护等方面的支出。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海关关务（项）</w:t>
      </w:r>
      <w:r>
        <w:rPr>
          <w:rFonts w:eastAsia="方正仿宋_GBK" w:hint="eastAsia"/>
          <w:b/>
          <w:bCs/>
          <w:sz w:val="32"/>
          <w:szCs w:val="32"/>
        </w:rPr>
        <w:t>：</w:t>
      </w:r>
      <w:r>
        <w:rPr>
          <w:rFonts w:eastAsia="方正仿宋_GBK" w:hint="eastAsia"/>
          <w:sz w:val="32"/>
          <w:szCs w:val="32"/>
        </w:rPr>
        <w:t>反映海关现场综合业务费、基本建设和资产运行维护方面的支出。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关税征管（项）</w:t>
      </w:r>
      <w:r>
        <w:rPr>
          <w:rFonts w:eastAsia="方正仿宋_GBK" w:hint="eastAsia"/>
          <w:b/>
          <w:bCs/>
          <w:sz w:val="32"/>
          <w:szCs w:val="32"/>
        </w:rPr>
        <w:t>：</w:t>
      </w:r>
      <w:r>
        <w:rPr>
          <w:rFonts w:eastAsia="方正仿宋_GBK" w:hint="eastAsia"/>
          <w:sz w:val="32"/>
          <w:szCs w:val="32"/>
        </w:rPr>
        <w:t>反映海关系统用于海关关税征管业务的支出。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海关监管（项）</w:t>
      </w:r>
      <w:r>
        <w:rPr>
          <w:rFonts w:eastAsia="方正仿宋_GBK" w:hint="eastAsia"/>
          <w:b/>
          <w:bCs/>
          <w:sz w:val="32"/>
          <w:szCs w:val="32"/>
        </w:rPr>
        <w:t>：</w:t>
      </w:r>
      <w:r>
        <w:rPr>
          <w:rFonts w:eastAsia="方正仿宋_GBK" w:hint="eastAsia"/>
          <w:sz w:val="32"/>
          <w:szCs w:val="32"/>
        </w:rPr>
        <w:t>反映海关系统用于海关监管查验技术设备购建及运维的支出。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检验检疫（项）</w:t>
      </w:r>
      <w:r>
        <w:rPr>
          <w:rFonts w:eastAsia="方正仿宋_GBK" w:hint="eastAsia"/>
          <w:b/>
          <w:bCs/>
          <w:sz w:val="32"/>
          <w:szCs w:val="32"/>
        </w:rPr>
        <w:t>：</w:t>
      </w:r>
      <w:r>
        <w:rPr>
          <w:rFonts w:eastAsia="方正仿宋_GBK" w:hint="eastAsia"/>
          <w:sz w:val="32"/>
          <w:szCs w:val="32"/>
        </w:rPr>
        <w:t>反映海关系统用于检验检疫执法保障及能力提升、检验检疫安全监管、认证认可监督管理支出。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事业运行（项）</w:t>
      </w:r>
      <w:r>
        <w:rPr>
          <w:rFonts w:eastAsia="方正仿宋_GBK" w:hint="eastAsia"/>
          <w:sz w:val="32"/>
          <w:szCs w:val="32"/>
        </w:rPr>
        <w:t>反映海关事业单位的基本支出，不包括行政单位（包括参照公务员管理的事业单位）后勤服务中心等附属事业单位。</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其他海关事务支出（项）</w:t>
      </w:r>
      <w:r>
        <w:rPr>
          <w:rFonts w:eastAsia="方正仿宋_GBK" w:hint="eastAsia"/>
          <w:sz w:val="32"/>
          <w:szCs w:val="32"/>
        </w:rPr>
        <w:t>反映除上述项目以外其他海关事务方面的支出。</w:t>
      </w:r>
    </w:p>
    <w:p w:rsidR="00907730" w:rsidRDefault="00907730" w:rsidP="009931D3">
      <w:pPr>
        <w:autoSpaceDN w:val="0"/>
        <w:spacing w:line="560" w:lineRule="exact"/>
        <w:ind w:firstLineChars="200" w:firstLine="643"/>
        <w:rPr>
          <w:rFonts w:ascii="方正楷体_GBK" w:eastAsia="方正楷体_GBK" w:hint="eastAsia"/>
          <w:b/>
          <w:bCs/>
          <w:sz w:val="32"/>
          <w:szCs w:val="32"/>
        </w:rPr>
      </w:pPr>
      <w:r>
        <w:rPr>
          <w:rFonts w:ascii="方正黑体_GBK" w:eastAsia="方正黑体_GBK" w:hint="eastAsia"/>
          <w:b/>
          <w:bCs/>
          <w:sz w:val="32"/>
          <w:szCs w:val="32"/>
        </w:rPr>
        <w:t>八、一般公共服务（类）人力资源事务（款）政府特殊津贴（项）</w:t>
      </w:r>
      <w:r>
        <w:rPr>
          <w:rFonts w:ascii="方正楷体_GBK" w:eastAsia="方正楷体_GBK" w:hint="eastAsia"/>
          <w:b/>
          <w:bCs/>
          <w:sz w:val="32"/>
          <w:szCs w:val="32"/>
        </w:rPr>
        <w:t>：</w:t>
      </w:r>
      <w:r>
        <w:rPr>
          <w:rFonts w:eastAsia="方正仿宋_GBK" w:hint="eastAsia"/>
          <w:sz w:val="32"/>
          <w:szCs w:val="32"/>
        </w:rPr>
        <w:t>反映海关与政府特殊津贴相关的支出。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黑体_GBK" w:eastAsia="方正黑体_GBK" w:hint="eastAsia"/>
          <w:b/>
          <w:bCs/>
          <w:sz w:val="32"/>
          <w:szCs w:val="32"/>
        </w:rPr>
        <w:t>九 、一般公共服务（类）纪检监察事务（款）派驻派出机构（项）</w:t>
      </w:r>
      <w:r>
        <w:rPr>
          <w:rFonts w:ascii="方正楷体_GBK" w:eastAsia="方正楷体_GBK" w:hint="eastAsia"/>
          <w:b/>
          <w:bCs/>
          <w:sz w:val="32"/>
          <w:szCs w:val="32"/>
        </w:rPr>
        <w:t>：</w:t>
      </w:r>
      <w:r>
        <w:rPr>
          <w:rFonts w:eastAsia="方正仿宋_GBK" w:hint="eastAsia"/>
          <w:sz w:val="32"/>
          <w:szCs w:val="32"/>
        </w:rPr>
        <w:t>反映中央纪委国家监委驻海关总署开展工作的专项业务支出。</w:t>
      </w:r>
    </w:p>
    <w:p w:rsidR="00907730" w:rsidRDefault="00907730" w:rsidP="009931D3">
      <w:pPr>
        <w:autoSpaceDN w:val="0"/>
        <w:spacing w:line="560" w:lineRule="exact"/>
        <w:ind w:firstLineChars="200" w:firstLine="643"/>
        <w:rPr>
          <w:rFonts w:ascii="方正楷体_GBK" w:eastAsia="方正楷体_GBK" w:hint="eastAsia"/>
          <w:b/>
          <w:bCs/>
          <w:sz w:val="32"/>
          <w:szCs w:val="32"/>
        </w:rPr>
      </w:pPr>
      <w:r>
        <w:rPr>
          <w:rFonts w:ascii="方正黑体_GBK" w:eastAsia="方正黑体_GBK" w:hint="eastAsia"/>
          <w:b/>
          <w:bCs/>
          <w:sz w:val="32"/>
          <w:szCs w:val="32"/>
        </w:rPr>
        <w:t>十、外交支出（类）对外援助（款）对外援助（项）</w:t>
      </w:r>
      <w:r>
        <w:rPr>
          <w:rFonts w:ascii="方正楷体_GBK" w:eastAsia="方正楷体_GBK" w:hint="eastAsia"/>
          <w:b/>
          <w:bCs/>
          <w:sz w:val="32"/>
          <w:szCs w:val="32"/>
        </w:rPr>
        <w:t>：</w:t>
      </w:r>
      <w:r>
        <w:rPr>
          <w:rFonts w:eastAsia="方正仿宋_GBK" w:hint="eastAsia"/>
          <w:sz w:val="32"/>
          <w:szCs w:val="32"/>
        </w:rPr>
        <w:t>反映海</w:t>
      </w:r>
      <w:r>
        <w:rPr>
          <w:rFonts w:eastAsia="方正仿宋_GBK" w:hint="eastAsia"/>
          <w:sz w:val="32"/>
          <w:szCs w:val="32"/>
        </w:rPr>
        <w:lastRenderedPageBreak/>
        <w:t>关对外国政府（地区）提供的各种援助和技术合作支出。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黑体_GBK" w:eastAsia="方正黑体_GBK" w:hint="eastAsia"/>
          <w:b/>
          <w:bCs/>
          <w:sz w:val="32"/>
          <w:szCs w:val="32"/>
        </w:rPr>
        <w:t>十一、外交支出（类）国际组织（款）国际组织会费（项）</w:t>
      </w:r>
      <w:r>
        <w:rPr>
          <w:rFonts w:ascii="方正楷体_GBK" w:eastAsia="方正楷体_GBK" w:hint="eastAsia"/>
          <w:b/>
          <w:bCs/>
          <w:sz w:val="32"/>
          <w:szCs w:val="32"/>
        </w:rPr>
        <w:t>：</w:t>
      </w:r>
      <w:r>
        <w:rPr>
          <w:rFonts w:eastAsia="方正仿宋_GBK" w:hint="eastAsia"/>
          <w:sz w:val="32"/>
          <w:szCs w:val="32"/>
        </w:rPr>
        <w:t>反映海关经批准参加国际组织，按国际组织规定缴纳的会费。</w:t>
      </w:r>
    </w:p>
    <w:p w:rsidR="00907730" w:rsidRDefault="00907730" w:rsidP="009931D3">
      <w:pPr>
        <w:autoSpaceDN w:val="0"/>
        <w:spacing w:line="560" w:lineRule="exact"/>
        <w:ind w:firstLineChars="200" w:firstLine="643"/>
        <w:rPr>
          <w:rFonts w:eastAsia="方正仿宋_GBK" w:hint="eastAsia"/>
          <w:sz w:val="32"/>
          <w:szCs w:val="32"/>
        </w:rPr>
      </w:pPr>
      <w:r>
        <w:rPr>
          <w:rFonts w:ascii="方正黑体_GBK" w:eastAsia="方正黑体_GBK" w:hint="eastAsia"/>
          <w:b/>
          <w:bCs/>
          <w:sz w:val="32"/>
          <w:szCs w:val="32"/>
        </w:rPr>
        <w:t>十二、外交支出（类）国际组织（款）国际组织捐赠（项）</w:t>
      </w:r>
      <w:r>
        <w:rPr>
          <w:rFonts w:ascii="方正楷体_GBK" w:eastAsia="方正楷体_GBK" w:hint="eastAsia"/>
          <w:b/>
          <w:bCs/>
          <w:sz w:val="32"/>
          <w:szCs w:val="32"/>
        </w:rPr>
        <w:t>：</w:t>
      </w:r>
      <w:r>
        <w:rPr>
          <w:rFonts w:eastAsia="方正仿宋_GBK" w:hint="eastAsia"/>
          <w:sz w:val="32"/>
          <w:szCs w:val="32"/>
        </w:rPr>
        <w:t>反映以我国政府或海关总署名义，向国际组织的认捐、救灾、馈赠等支出。</w:t>
      </w:r>
    </w:p>
    <w:p w:rsidR="00907730" w:rsidRDefault="00907730" w:rsidP="009931D3">
      <w:pPr>
        <w:autoSpaceDN w:val="0"/>
        <w:spacing w:line="560" w:lineRule="exact"/>
        <w:ind w:firstLineChars="200" w:firstLine="643"/>
        <w:rPr>
          <w:rFonts w:eastAsia="方正仿宋_GBK"/>
          <w:sz w:val="32"/>
          <w:szCs w:val="32"/>
        </w:rPr>
      </w:pPr>
      <w:r>
        <w:rPr>
          <w:rFonts w:ascii="方正黑体_GBK" w:eastAsia="方正黑体_GBK" w:hint="eastAsia"/>
          <w:b/>
          <w:bCs/>
          <w:sz w:val="32"/>
          <w:szCs w:val="32"/>
        </w:rPr>
        <w:t>十三、外交支出（类）其他外交支出（款）其他外交支出（项）</w:t>
      </w:r>
      <w:r>
        <w:rPr>
          <w:rFonts w:ascii="方正楷体_GBK" w:eastAsia="方正楷体_GBK" w:hint="eastAsia"/>
          <w:b/>
          <w:bCs/>
          <w:sz w:val="32"/>
          <w:szCs w:val="32"/>
        </w:rPr>
        <w:t>：</w:t>
      </w:r>
      <w:r>
        <w:rPr>
          <w:rFonts w:eastAsia="方正仿宋_GBK" w:hint="eastAsia"/>
          <w:sz w:val="32"/>
          <w:szCs w:val="32"/>
        </w:rPr>
        <w:t>反映除上述项目以外其他用于外交方面的支出。</w:t>
      </w:r>
    </w:p>
    <w:p w:rsidR="00907730" w:rsidRDefault="00907730" w:rsidP="009931D3">
      <w:pPr>
        <w:autoSpaceDN w:val="0"/>
        <w:spacing w:line="560" w:lineRule="exact"/>
        <w:ind w:firstLineChars="200" w:firstLine="643"/>
      </w:pPr>
      <w:r>
        <w:rPr>
          <w:rFonts w:ascii="方正黑体_GBK" w:eastAsia="方正黑体_GBK" w:hint="eastAsia"/>
          <w:b/>
          <w:bCs/>
          <w:sz w:val="32"/>
          <w:szCs w:val="32"/>
        </w:rPr>
        <w:t>十四、公共安全支出（类）缉私警察（款）</w:t>
      </w:r>
      <w:r>
        <w:rPr>
          <w:rFonts w:ascii="方正楷体_GBK" w:eastAsia="方正楷体_GBK" w:hint="eastAsia"/>
          <w:b/>
          <w:bCs/>
          <w:sz w:val="32"/>
          <w:szCs w:val="32"/>
        </w:rPr>
        <w:t>：</w:t>
      </w:r>
      <w:r>
        <w:rPr>
          <w:rFonts w:eastAsia="方正仿宋_GBK" w:hint="eastAsia"/>
          <w:sz w:val="32"/>
          <w:szCs w:val="32"/>
        </w:rPr>
        <w:t>反映海关缉私警察的基本支出及完成专项业务工作的项目支出。</w:t>
      </w:r>
    </w:p>
    <w:p w:rsidR="00907730" w:rsidRDefault="00907730" w:rsidP="009931D3">
      <w:pPr>
        <w:autoSpaceDN w:val="0"/>
        <w:spacing w:line="560" w:lineRule="exact"/>
        <w:ind w:firstLineChars="200" w:firstLine="643"/>
        <w:rPr>
          <w:rFonts w:eastAsia="方正仿宋_GBK"/>
          <w:b/>
          <w:bCs/>
          <w:sz w:val="32"/>
          <w:szCs w:val="32"/>
        </w:rPr>
      </w:pPr>
      <w:r>
        <w:rPr>
          <w:rFonts w:ascii="方正黑体_GBK" w:eastAsia="方正黑体_GBK" w:hint="eastAsia"/>
          <w:b/>
          <w:bCs/>
          <w:sz w:val="32"/>
          <w:szCs w:val="32"/>
        </w:rPr>
        <w:t>十五、教育支出（类）普通教育（款）高等教育（项）</w:t>
      </w:r>
      <w:r>
        <w:rPr>
          <w:rFonts w:ascii="方正楷体_GBK" w:eastAsia="方正楷体_GBK" w:hint="eastAsia"/>
          <w:b/>
          <w:bCs/>
          <w:sz w:val="32"/>
          <w:szCs w:val="32"/>
        </w:rPr>
        <w:t>：</w:t>
      </w:r>
      <w:r>
        <w:rPr>
          <w:rFonts w:eastAsia="方正仿宋_GBK" w:hint="eastAsia"/>
          <w:sz w:val="32"/>
          <w:szCs w:val="32"/>
        </w:rPr>
        <w:t>反映海关所属院校教学等方面的支出。</w:t>
      </w:r>
    </w:p>
    <w:p w:rsidR="00907730" w:rsidRDefault="00907730" w:rsidP="009931D3">
      <w:pPr>
        <w:autoSpaceDN w:val="0"/>
        <w:spacing w:line="560" w:lineRule="exact"/>
        <w:ind w:firstLineChars="200" w:firstLine="643"/>
        <w:rPr>
          <w:rFonts w:eastAsia="方正仿宋_GBK"/>
          <w:sz w:val="32"/>
          <w:szCs w:val="32"/>
        </w:rPr>
      </w:pPr>
      <w:r>
        <w:rPr>
          <w:rFonts w:ascii="方正黑体_GBK" w:eastAsia="方正黑体_GBK" w:hint="eastAsia"/>
          <w:b/>
          <w:bCs/>
          <w:sz w:val="32"/>
          <w:szCs w:val="32"/>
        </w:rPr>
        <w:t>十六、社会保障和就业支出（类）行政事业单位养老支出（款）</w:t>
      </w:r>
      <w:r>
        <w:rPr>
          <w:rFonts w:ascii="方正楷体_GBK" w:eastAsia="方正楷体_GBK" w:hint="eastAsia"/>
          <w:b/>
          <w:bCs/>
          <w:sz w:val="32"/>
          <w:szCs w:val="32"/>
        </w:rPr>
        <w:t>：</w:t>
      </w:r>
      <w:r>
        <w:rPr>
          <w:rFonts w:eastAsia="方正仿宋_GBK" w:hint="eastAsia"/>
          <w:sz w:val="32"/>
          <w:szCs w:val="32"/>
        </w:rPr>
        <w:t>反映用于海关行政事业单位离退休方面的支出。</w:t>
      </w:r>
    </w:p>
    <w:p w:rsidR="00907730" w:rsidRDefault="00907730" w:rsidP="009931D3">
      <w:pPr>
        <w:autoSpaceDN w:val="0"/>
        <w:spacing w:line="560" w:lineRule="exact"/>
        <w:ind w:firstLineChars="200" w:firstLine="643"/>
        <w:rPr>
          <w:rFonts w:eastAsia="方正仿宋_GBK"/>
          <w:sz w:val="32"/>
          <w:szCs w:val="32"/>
        </w:rPr>
      </w:pPr>
      <w:r>
        <w:rPr>
          <w:rFonts w:ascii="方正楷体_GBK" w:eastAsia="方正楷体_GBK" w:hint="eastAsia"/>
          <w:b/>
          <w:bCs/>
          <w:sz w:val="32"/>
          <w:szCs w:val="32"/>
        </w:rPr>
        <w:t>行政单位离退休（项）</w:t>
      </w:r>
      <w:r>
        <w:rPr>
          <w:rFonts w:eastAsia="方正仿宋_GBK" w:hint="eastAsia"/>
          <w:b/>
          <w:bCs/>
          <w:sz w:val="32"/>
          <w:szCs w:val="32"/>
        </w:rPr>
        <w:t>：</w:t>
      </w:r>
      <w:r>
        <w:rPr>
          <w:rFonts w:eastAsia="方正仿宋_GBK" w:hint="eastAsia"/>
          <w:sz w:val="32"/>
          <w:szCs w:val="32"/>
        </w:rPr>
        <w:t>反映海关系统行政单位（包括参照公务员管理的事业单位）开支的离退休支出。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事业单位离退休（项）</w:t>
      </w:r>
      <w:r>
        <w:rPr>
          <w:rFonts w:eastAsia="方正仿宋_GBK" w:hint="eastAsia"/>
          <w:b/>
          <w:bCs/>
          <w:sz w:val="32"/>
          <w:szCs w:val="32"/>
        </w:rPr>
        <w:t>：</w:t>
      </w:r>
      <w:r>
        <w:rPr>
          <w:rFonts w:eastAsia="方正仿宋_GBK" w:hint="eastAsia"/>
          <w:sz w:val="32"/>
          <w:szCs w:val="32"/>
        </w:rPr>
        <w:t>反映海关系统事业单位开支的离退休经费。</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离退休人员管理机构（项）</w:t>
      </w:r>
      <w:r>
        <w:rPr>
          <w:rFonts w:eastAsia="方正仿宋_GBK" w:hint="eastAsia"/>
          <w:b/>
          <w:bCs/>
          <w:sz w:val="32"/>
          <w:szCs w:val="32"/>
        </w:rPr>
        <w:t>：</w:t>
      </w:r>
      <w:r>
        <w:rPr>
          <w:rFonts w:eastAsia="方正仿宋_GBK" w:hint="eastAsia"/>
          <w:sz w:val="32"/>
          <w:szCs w:val="32"/>
        </w:rPr>
        <w:t>反映海关系统为离退休人员提供管理服务的离退休管理机构的支出。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楷体_GBK" w:eastAsia="方正楷体_GBK" w:hint="eastAsia"/>
          <w:b/>
          <w:bCs/>
          <w:sz w:val="32"/>
          <w:szCs w:val="32"/>
        </w:rPr>
        <w:t>机关事业单位基本养老保险缴费支出（项）</w:t>
      </w:r>
      <w:r>
        <w:rPr>
          <w:rFonts w:eastAsia="方正仿宋_GBK" w:hint="eastAsia"/>
          <w:b/>
          <w:bCs/>
          <w:sz w:val="32"/>
          <w:szCs w:val="32"/>
        </w:rPr>
        <w:t>：</w:t>
      </w:r>
      <w:r>
        <w:rPr>
          <w:rFonts w:eastAsia="方正仿宋_GBK" w:hint="eastAsia"/>
          <w:sz w:val="32"/>
          <w:szCs w:val="32"/>
        </w:rPr>
        <w:t>反映已参加当地社保的在职人员的基本养老保险支出。</w:t>
      </w:r>
    </w:p>
    <w:p w:rsidR="00907730" w:rsidRDefault="00907730" w:rsidP="009931D3">
      <w:pPr>
        <w:autoSpaceDN w:val="0"/>
        <w:spacing w:line="560" w:lineRule="exact"/>
        <w:ind w:firstLineChars="200" w:firstLine="643"/>
        <w:rPr>
          <w:rFonts w:eastAsia="方正仿宋_GBK"/>
          <w:sz w:val="32"/>
          <w:szCs w:val="32"/>
        </w:rPr>
      </w:pPr>
      <w:r>
        <w:rPr>
          <w:rFonts w:ascii="方正楷体_GBK" w:eastAsia="方正楷体_GBK" w:hint="eastAsia"/>
          <w:b/>
          <w:bCs/>
          <w:sz w:val="32"/>
          <w:szCs w:val="32"/>
        </w:rPr>
        <w:t>机关事业单位职业年金缴费支出（项）</w:t>
      </w:r>
      <w:r>
        <w:rPr>
          <w:rFonts w:eastAsia="方正仿宋_GBK" w:hint="eastAsia"/>
          <w:b/>
          <w:bCs/>
          <w:sz w:val="32"/>
          <w:szCs w:val="32"/>
        </w:rPr>
        <w:t>：</w:t>
      </w:r>
      <w:r>
        <w:rPr>
          <w:rFonts w:eastAsia="方正仿宋_GBK" w:hint="eastAsia"/>
          <w:sz w:val="32"/>
          <w:szCs w:val="32"/>
        </w:rPr>
        <w:t>反映已参加当地社保</w:t>
      </w:r>
      <w:r>
        <w:rPr>
          <w:rFonts w:eastAsia="方正仿宋_GBK" w:hint="eastAsia"/>
          <w:sz w:val="32"/>
          <w:szCs w:val="32"/>
        </w:rPr>
        <w:lastRenderedPageBreak/>
        <w:t>的在职人员的职业年金支出。</w:t>
      </w:r>
    </w:p>
    <w:p w:rsidR="00907730" w:rsidRDefault="00907730" w:rsidP="009931D3">
      <w:pPr>
        <w:autoSpaceDN w:val="0"/>
        <w:spacing w:line="560" w:lineRule="exact"/>
        <w:ind w:firstLineChars="147" w:firstLine="472"/>
        <w:rPr>
          <w:rFonts w:eastAsia="方正仿宋_GBK"/>
          <w:sz w:val="32"/>
          <w:szCs w:val="32"/>
        </w:rPr>
      </w:pPr>
      <w:r>
        <w:rPr>
          <w:rFonts w:ascii="方正黑体_GBK" w:eastAsia="方正黑体_GBK" w:hint="eastAsia"/>
          <w:b/>
          <w:bCs/>
          <w:sz w:val="32"/>
          <w:szCs w:val="32"/>
        </w:rPr>
        <w:t>十七、卫生健康支出（类）行政事业单位医疗（款）</w:t>
      </w:r>
      <w:r>
        <w:rPr>
          <w:rFonts w:ascii="方正楷体_GBK" w:eastAsia="方正楷体_GBK" w:hint="eastAsia"/>
          <w:b/>
          <w:bCs/>
          <w:sz w:val="32"/>
          <w:szCs w:val="32"/>
        </w:rPr>
        <w:t>：</w:t>
      </w:r>
      <w:r>
        <w:rPr>
          <w:rFonts w:eastAsia="方正仿宋_GBK" w:hint="eastAsia"/>
          <w:sz w:val="32"/>
          <w:szCs w:val="32"/>
        </w:rPr>
        <w:t>反映已参加当地医保的海关单位用于向地方社保部门缴纳的基本医疗保险和公务员医疗补助支出。</w:t>
      </w:r>
    </w:p>
    <w:p w:rsidR="00907730" w:rsidRDefault="00907730" w:rsidP="009931D3">
      <w:pPr>
        <w:autoSpaceDN w:val="0"/>
        <w:spacing w:line="560" w:lineRule="exact"/>
        <w:ind w:firstLineChars="200" w:firstLine="643"/>
        <w:rPr>
          <w:rFonts w:eastAsia="方正仿宋_GBK"/>
          <w:sz w:val="32"/>
          <w:szCs w:val="32"/>
        </w:rPr>
      </w:pPr>
      <w:r>
        <w:rPr>
          <w:rFonts w:ascii="方正楷体_GBK" w:eastAsia="方正楷体_GBK" w:hint="eastAsia"/>
          <w:b/>
          <w:bCs/>
          <w:sz w:val="32"/>
          <w:szCs w:val="32"/>
        </w:rPr>
        <w:t>行政单位医疗（项）</w:t>
      </w:r>
      <w:r>
        <w:rPr>
          <w:rFonts w:eastAsia="方正仿宋_GBK" w:hint="eastAsia"/>
          <w:b/>
          <w:bCs/>
          <w:sz w:val="32"/>
          <w:szCs w:val="32"/>
        </w:rPr>
        <w:t>：</w:t>
      </w:r>
      <w:r>
        <w:rPr>
          <w:rFonts w:eastAsia="方正仿宋_GBK" w:hint="eastAsia"/>
          <w:sz w:val="32"/>
          <w:szCs w:val="32"/>
        </w:rPr>
        <w:t>指中央财政集中安排的驻各地海关单位基本医疗保险缴费经费。</w:t>
      </w:r>
    </w:p>
    <w:p w:rsidR="00907730" w:rsidRDefault="00907730" w:rsidP="009931D3">
      <w:pPr>
        <w:autoSpaceDN w:val="0"/>
        <w:spacing w:line="560" w:lineRule="exact"/>
        <w:ind w:firstLineChars="200" w:firstLine="643"/>
        <w:rPr>
          <w:rFonts w:hint="eastAsia"/>
        </w:rPr>
      </w:pPr>
      <w:r>
        <w:rPr>
          <w:rFonts w:ascii="方正楷体_GBK" w:eastAsia="方正楷体_GBK" w:hint="eastAsia"/>
          <w:b/>
          <w:bCs/>
          <w:sz w:val="32"/>
          <w:szCs w:val="32"/>
        </w:rPr>
        <w:t>公务员医疗补助（项）</w:t>
      </w:r>
      <w:r>
        <w:rPr>
          <w:rFonts w:eastAsia="方正仿宋_GBK" w:hint="eastAsia"/>
          <w:b/>
          <w:bCs/>
          <w:sz w:val="32"/>
          <w:szCs w:val="32"/>
        </w:rPr>
        <w:t>：</w:t>
      </w:r>
      <w:r>
        <w:rPr>
          <w:rFonts w:eastAsia="方正仿宋_GBK" w:hint="eastAsia"/>
          <w:sz w:val="32"/>
          <w:szCs w:val="32"/>
        </w:rPr>
        <w:t>指中央财政集中安排的驻各地海关单位公务员医疗补助经费。</w:t>
      </w:r>
    </w:p>
    <w:p w:rsidR="00907730" w:rsidRDefault="00907730" w:rsidP="009931D3">
      <w:pPr>
        <w:autoSpaceDN w:val="0"/>
        <w:spacing w:line="560" w:lineRule="exact"/>
        <w:ind w:firstLineChars="200" w:firstLine="643"/>
        <w:rPr>
          <w:rFonts w:eastAsia="方正仿宋_GBK"/>
          <w:sz w:val="32"/>
          <w:szCs w:val="32"/>
        </w:rPr>
      </w:pPr>
      <w:r>
        <w:rPr>
          <w:rFonts w:ascii="方正黑体_GBK" w:eastAsia="方正黑体_GBK" w:hint="eastAsia"/>
          <w:b/>
          <w:bCs/>
          <w:sz w:val="32"/>
          <w:szCs w:val="32"/>
        </w:rPr>
        <w:t>十八、住房保障支出（类）住房改革支出（款）</w:t>
      </w:r>
      <w:r>
        <w:rPr>
          <w:rFonts w:ascii="方正楷体_GBK" w:eastAsia="方正楷体_GBK" w:hint="eastAsia"/>
          <w:b/>
          <w:bCs/>
          <w:sz w:val="32"/>
          <w:szCs w:val="32"/>
        </w:rPr>
        <w:t>：</w:t>
      </w:r>
      <w:r>
        <w:rPr>
          <w:rFonts w:eastAsia="方正仿宋_GBK" w:hint="eastAsia"/>
          <w:sz w:val="32"/>
          <w:szCs w:val="32"/>
        </w:rPr>
        <w:t>反映海关系统按照国家政策规定为职工发放的住房公积金、提租补贴和购房补贴等支出。天津海关住房改革支出包括两项：</w:t>
      </w:r>
    </w:p>
    <w:p w:rsidR="00907730" w:rsidRDefault="00907730" w:rsidP="009931D3">
      <w:pPr>
        <w:autoSpaceDN w:val="0"/>
        <w:spacing w:line="560" w:lineRule="exact"/>
        <w:ind w:firstLineChars="200" w:firstLine="643"/>
        <w:rPr>
          <w:rFonts w:eastAsia="方正仿宋_GBK"/>
          <w:sz w:val="32"/>
          <w:szCs w:val="32"/>
        </w:rPr>
      </w:pPr>
      <w:r>
        <w:rPr>
          <w:rFonts w:ascii="方正楷体_GBK" w:eastAsia="方正楷体_GBK" w:hint="eastAsia"/>
          <w:b/>
          <w:bCs/>
          <w:sz w:val="32"/>
          <w:szCs w:val="32"/>
        </w:rPr>
        <w:t>住房公积金（项）</w:t>
      </w:r>
      <w:r>
        <w:rPr>
          <w:rFonts w:eastAsia="方正仿宋_GBK" w:hint="eastAsia"/>
          <w:b/>
          <w:bCs/>
          <w:sz w:val="32"/>
          <w:szCs w:val="32"/>
        </w:rPr>
        <w:t>：</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sz w:val="32"/>
          <w:szCs w:val="32"/>
        </w:rPr>
        <w:t>5</w:t>
      </w:r>
      <w:r>
        <w:rPr>
          <w:rFonts w:eastAsia="方正仿宋_GBK" w:hint="eastAsia"/>
          <w:sz w:val="32"/>
          <w:szCs w:val="32"/>
        </w:rPr>
        <w:t>％，最高不超过</w:t>
      </w:r>
      <w:r>
        <w:rPr>
          <w:rFonts w:eastAsia="方正仿宋_GBK"/>
          <w:sz w:val="32"/>
          <w:szCs w:val="32"/>
        </w:rPr>
        <w:t>12</w:t>
      </w:r>
      <w:r>
        <w:rPr>
          <w:rFonts w:eastAsia="方正仿宋_GBK" w:hint="eastAsia"/>
          <w:sz w:val="32"/>
          <w:szCs w:val="32"/>
        </w:rPr>
        <w:t>％，缴存基数为职工本人上年工资，目前已实施近</w:t>
      </w:r>
      <w:r>
        <w:rPr>
          <w:rFonts w:eastAsia="方正仿宋_GBK"/>
          <w:sz w:val="32"/>
          <w:szCs w:val="32"/>
        </w:rPr>
        <w:t>20</w:t>
      </w:r>
      <w:r>
        <w:rPr>
          <w:rFonts w:eastAsia="方正仿宋_GBK"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907730" w:rsidRDefault="00907730" w:rsidP="009931D3">
      <w:pPr>
        <w:autoSpaceDN w:val="0"/>
        <w:spacing w:line="560" w:lineRule="exact"/>
        <w:ind w:firstLineChars="200" w:firstLine="643"/>
        <w:rPr>
          <w:rFonts w:hint="eastAsia"/>
        </w:rPr>
      </w:pPr>
      <w:r>
        <w:rPr>
          <w:rFonts w:ascii="方正楷体_GBK" w:eastAsia="方正楷体_GBK" w:hint="eastAsia"/>
          <w:b/>
          <w:bCs/>
          <w:sz w:val="32"/>
          <w:szCs w:val="32"/>
        </w:rPr>
        <w:t>购房补贴（项）</w:t>
      </w:r>
      <w:r>
        <w:rPr>
          <w:rFonts w:eastAsia="方正仿宋_GBK" w:hint="eastAsia"/>
          <w:b/>
          <w:bCs/>
          <w:sz w:val="32"/>
          <w:szCs w:val="32"/>
        </w:rPr>
        <w:t>：</w:t>
      </w:r>
      <w:r>
        <w:rPr>
          <w:rFonts w:eastAsia="方正仿宋_GBK" w:hint="eastAsia"/>
          <w:sz w:val="32"/>
          <w:szCs w:val="32"/>
        </w:rPr>
        <w:t>购房补贴是根据《国务院关于进一步深化城镇住房制度改革加快住房建设的通知》（国发</w:t>
      </w:r>
      <w:r>
        <w:rPr>
          <w:rFonts w:eastAsia="方正仿宋_GBK" w:hint="eastAsia"/>
          <w:bCs/>
          <w:sz w:val="32"/>
          <w:szCs w:val="32"/>
        </w:rPr>
        <w:t>〔</w:t>
      </w:r>
      <w:r>
        <w:rPr>
          <w:rFonts w:eastAsia="方正仿宋_GBK"/>
          <w:sz w:val="32"/>
          <w:szCs w:val="32"/>
        </w:rPr>
        <w:t>1998</w:t>
      </w:r>
      <w:r>
        <w:rPr>
          <w:rFonts w:eastAsia="方正仿宋_GBK" w:hint="eastAsia"/>
          <w:bCs/>
          <w:sz w:val="32"/>
          <w:szCs w:val="32"/>
        </w:rPr>
        <w:t>〕</w:t>
      </w:r>
      <w:r>
        <w:rPr>
          <w:rFonts w:eastAsia="方正仿宋_GBK"/>
          <w:sz w:val="32"/>
          <w:szCs w:val="32"/>
        </w:rPr>
        <w:t>23</w:t>
      </w:r>
      <w:r>
        <w:rPr>
          <w:rFonts w:eastAsia="方正仿宋_GBK" w:hint="eastAsia"/>
          <w:sz w:val="32"/>
          <w:szCs w:val="32"/>
        </w:rPr>
        <w:t>号）的规</w:t>
      </w:r>
      <w:r>
        <w:rPr>
          <w:rFonts w:eastAsia="方正仿宋_GBK" w:hint="eastAsia"/>
          <w:sz w:val="32"/>
          <w:szCs w:val="32"/>
        </w:rPr>
        <w:lastRenderedPageBreak/>
        <w:t>定，从</w:t>
      </w:r>
      <w:r>
        <w:rPr>
          <w:rFonts w:eastAsia="方正仿宋_GBK"/>
          <w:sz w:val="32"/>
          <w:szCs w:val="32"/>
        </w:rPr>
        <w:t>1998</w:t>
      </w:r>
      <w:r>
        <w:rPr>
          <w:rFonts w:eastAsia="方正仿宋_GBK" w:hint="eastAsia"/>
          <w:sz w:val="32"/>
          <w:szCs w:val="32"/>
        </w:rPr>
        <w:t>年下半年停止实物分房后，房价收入比超过</w:t>
      </w:r>
      <w:r>
        <w:rPr>
          <w:rFonts w:eastAsia="方正仿宋_GBK"/>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sz w:val="32"/>
          <w:szCs w:val="32"/>
        </w:rPr>
        <w:t>2000</w:t>
      </w:r>
      <w:r>
        <w:rPr>
          <w:rFonts w:eastAsia="方正仿宋_GBK" w:hint="eastAsia"/>
          <w:sz w:val="32"/>
          <w:szCs w:val="32"/>
        </w:rPr>
        <w:t>年开始发放购房补贴资金，地方行政事业单位从</w:t>
      </w:r>
      <w:r>
        <w:rPr>
          <w:rFonts w:eastAsia="方正仿宋_GBK"/>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eastAsia="方正仿宋_GBK"/>
          <w:sz w:val="32"/>
          <w:szCs w:val="32"/>
        </w:rPr>
        <w:t>&lt;</w:t>
      </w:r>
      <w:r>
        <w:rPr>
          <w:rFonts w:eastAsia="方正仿宋_GBK" w:hint="eastAsia"/>
          <w:sz w:val="32"/>
          <w:szCs w:val="32"/>
        </w:rPr>
        <w:t>关于完善在京中央和国家机关住房制度的若干意见</w:t>
      </w:r>
      <w:r>
        <w:rPr>
          <w:rFonts w:eastAsia="方正仿宋_GBK"/>
          <w:sz w:val="32"/>
          <w:szCs w:val="32"/>
        </w:rPr>
        <w:t>&gt;</w:t>
      </w:r>
      <w:r>
        <w:rPr>
          <w:rFonts w:eastAsia="方正仿宋_GBK" w:hint="eastAsia"/>
          <w:sz w:val="32"/>
          <w:szCs w:val="32"/>
        </w:rPr>
        <w:t>的通知》（厅字</w:t>
      </w:r>
      <w:r>
        <w:rPr>
          <w:rFonts w:eastAsia="方正仿宋_GBK" w:hint="eastAsia"/>
          <w:bCs/>
          <w:sz w:val="32"/>
          <w:szCs w:val="32"/>
        </w:rPr>
        <w:t>〔</w:t>
      </w:r>
      <w:r>
        <w:rPr>
          <w:rFonts w:eastAsia="方正仿宋_GBK"/>
          <w:bCs/>
          <w:sz w:val="32"/>
          <w:szCs w:val="32"/>
        </w:rPr>
        <w:t>2005</w:t>
      </w:r>
      <w:r>
        <w:rPr>
          <w:rFonts w:eastAsia="方正仿宋_GBK" w:hint="eastAsia"/>
          <w:bCs/>
          <w:sz w:val="32"/>
          <w:szCs w:val="32"/>
        </w:rPr>
        <w:t>〕</w:t>
      </w:r>
      <w:r>
        <w:rPr>
          <w:rFonts w:eastAsia="方正仿宋_GBK"/>
          <w:sz w:val="32"/>
          <w:szCs w:val="32"/>
        </w:rPr>
        <w:t>8</w:t>
      </w:r>
      <w:r>
        <w:rPr>
          <w:rFonts w:eastAsia="方正仿宋_GBK" w:hint="eastAsia"/>
          <w:sz w:val="32"/>
          <w:szCs w:val="32"/>
        </w:rPr>
        <w:t>号）规定的标准执行，京外中央单位按照所在地人民政府住房分配货币化改革的政策规定和标准执行。</w:t>
      </w:r>
    </w:p>
    <w:p w:rsidR="00907730" w:rsidRDefault="00907730" w:rsidP="009931D3">
      <w:pPr>
        <w:autoSpaceDE w:val="0"/>
        <w:autoSpaceDN w:val="0"/>
        <w:adjustRightInd w:val="0"/>
        <w:spacing w:line="560" w:lineRule="exact"/>
        <w:ind w:firstLineChars="224" w:firstLine="720"/>
        <w:rPr>
          <w:rFonts w:eastAsia="方正仿宋_GBK"/>
          <w:kern w:val="0"/>
          <w:sz w:val="32"/>
          <w:szCs w:val="32"/>
        </w:rPr>
      </w:pPr>
      <w:r>
        <w:rPr>
          <w:rFonts w:ascii="方正黑体_GBK" w:eastAsia="方正黑体_GBK" w:hint="eastAsia"/>
          <w:b/>
          <w:bCs/>
          <w:sz w:val="32"/>
          <w:szCs w:val="32"/>
        </w:rPr>
        <w:t>十九、结余分配</w:t>
      </w:r>
      <w:r>
        <w:rPr>
          <w:rFonts w:ascii="方正楷体_GBK" w:eastAsia="方正楷体_GBK" w:hint="eastAsia"/>
          <w:b/>
          <w:bCs/>
          <w:sz w:val="32"/>
          <w:szCs w:val="32"/>
        </w:rPr>
        <w:t>：</w:t>
      </w:r>
      <w:r>
        <w:rPr>
          <w:rFonts w:eastAsia="方正仿宋_GBK" w:hint="eastAsia"/>
          <w:sz w:val="32"/>
          <w:szCs w:val="32"/>
        </w:rPr>
        <w:t>指事业单位按照政府会计制度的规定缴纳的所得税、提取的专用结余以及转入非财政拨款结余的金额等。</w:t>
      </w:r>
    </w:p>
    <w:p w:rsidR="00907730" w:rsidRDefault="00907730" w:rsidP="009931D3">
      <w:pPr>
        <w:pStyle w:val="10"/>
        <w:spacing w:line="560" w:lineRule="exact"/>
        <w:ind w:firstLineChars="224" w:firstLine="720"/>
        <w:jc w:val="both"/>
        <w:rPr>
          <w:rFonts w:eastAsia="方正仿宋_GBK"/>
          <w:color w:val="auto"/>
          <w:kern w:val="2"/>
          <w:sz w:val="32"/>
          <w:szCs w:val="32"/>
        </w:rPr>
      </w:pPr>
      <w:r>
        <w:rPr>
          <w:rFonts w:ascii="方正黑体_GBK" w:eastAsia="方正黑体_GBK" w:hint="eastAsia"/>
          <w:b/>
          <w:bCs/>
          <w:color w:val="auto"/>
          <w:kern w:val="2"/>
          <w:sz w:val="32"/>
          <w:szCs w:val="32"/>
        </w:rPr>
        <w:t>二十、年末结转和结余</w:t>
      </w:r>
      <w:r>
        <w:rPr>
          <w:rFonts w:ascii="方正楷体_GBK" w:eastAsia="方正楷体_GBK" w:hint="eastAsia"/>
          <w:b/>
          <w:bCs/>
          <w:color w:val="auto"/>
          <w:sz w:val="32"/>
          <w:szCs w:val="32"/>
        </w:rPr>
        <w:t>：</w:t>
      </w:r>
      <w:r>
        <w:rPr>
          <w:rFonts w:eastAsia="方正仿宋_GBK" w:hint="eastAsia"/>
          <w:color w:val="auto"/>
          <w:kern w:val="2"/>
          <w:sz w:val="32"/>
          <w:szCs w:val="32"/>
        </w:rPr>
        <w:t>指单位按有关规定结转到下年或以后年度继续使用的资金，或项目已完成等产生的结余资金。</w:t>
      </w:r>
    </w:p>
    <w:p w:rsidR="00907730" w:rsidRDefault="00907730" w:rsidP="009931D3">
      <w:pPr>
        <w:pStyle w:val="10"/>
        <w:spacing w:line="560" w:lineRule="exact"/>
        <w:ind w:firstLineChars="224" w:firstLine="720"/>
        <w:jc w:val="both"/>
        <w:rPr>
          <w:rFonts w:eastAsia="方正仿宋_GBK" w:hint="eastAsia"/>
          <w:color w:val="auto"/>
          <w:sz w:val="32"/>
          <w:szCs w:val="32"/>
        </w:rPr>
      </w:pPr>
      <w:r>
        <w:rPr>
          <w:rFonts w:ascii="方正黑体_GBK" w:eastAsia="方正黑体_GBK" w:hint="eastAsia"/>
          <w:b/>
          <w:bCs/>
          <w:color w:val="auto"/>
          <w:kern w:val="2"/>
          <w:sz w:val="32"/>
          <w:szCs w:val="32"/>
        </w:rPr>
        <w:t>二十一、基本支出</w:t>
      </w:r>
      <w:r>
        <w:rPr>
          <w:rFonts w:ascii="方正楷体_GBK" w:eastAsia="方正楷体_GBK" w:hint="eastAsia"/>
          <w:b/>
          <w:bCs/>
          <w:color w:val="auto"/>
          <w:sz w:val="32"/>
          <w:szCs w:val="32"/>
        </w:rPr>
        <w:t>：</w:t>
      </w:r>
      <w:r>
        <w:rPr>
          <w:rFonts w:eastAsia="方正仿宋_GBK" w:hint="eastAsia"/>
          <w:color w:val="auto"/>
          <w:sz w:val="32"/>
          <w:szCs w:val="32"/>
        </w:rPr>
        <w:t>指为保障机构正常运转、完成日常工作任务而发生的人员支出和公用支出。</w:t>
      </w:r>
    </w:p>
    <w:p w:rsidR="00907730" w:rsidRDefault="00907730" w:rsidP="009931D3">
      <w:pPr>
        <w:autoSpaceDE w:val="0"/>
        <w:autoSpaceDN w:val="0"/>
        <w:adjustRightInd w:val="0"/>
        <w:spacing w:line="560" w:lineRule="exact"/>
        <w:ind w:firstLineChars="224" w:firstLine="720"/>
        <w:rPr>
          <w:rFonts w:eastAsia="方正仿宋_GBK" w:hint="eastAsia"/>
          <w:kern w:val="0"/>
          <w:sz w:val="32"/>
          <w:szCs w:val="32"/>
        </w:rPr>
      </w:pPr>
      <w:r>
        <w:rPr>
          <w:rFonts w:ascii="方正黑体_GBK" w:eastAsia="方正黑体_GBK" w:hint="eastAsia"/>
          <w:b/>
          <w:bCs/>
          <w:sz w:val="32"/>
          <w:szCs w:val="32"/>
        </w:rPr>
        <w:t>二十二、项目支出</w:t>
      </w:r>
      <w:r>
        <w:rPr>
          <w:rFonts w:ascii="方正楷体_GBK" w:eastAsia="方正楷体_GBK" w:hint="eastAsia"/>
          <w:b/>
          <w:bCs/>
          <w:kern w:val="0"/>
          <w:sz w:val="32"/>
          <w:szCs w:val="32"/>
        </w:rPr>
        <w:t>：</w:t>
      </w:r>
      <w:r>
        <w:rPr>
          <w:rFonts w:eastAsia="方正仿宋_GBK" w:hint="eastAsia"/>
          <w:kern w:val="0"/>
          <w:sz w:val="32"/>
          <w:szCs w:val="32"/>
        </w:rPr>
        <w:t>指在基本支出之外为完成特定行政任务或事业发展目标所发生的支出。</w:t>
      </w:r>
    </w:p>
    <w:p w:rsidR="00907730" w:rsidRDefault="00907730" w:rsidP="009931D3">
      <w:pPr>
        <w:autoSpaceDE w:val="0"/>
        <w:autoSpaceDN w:val="0"/>
        <w:adjustRightInd w:val="0"/>
        <w:spacing w:line="560" w:lineRule="exact"/>
        <w:ind w:firstLineChars="224" w:firstLine="720"/>
        <w:rPr>
          <w:rFonts w:eastAsia="方正仿宋_GBK"/>
          <w:kern w:val="0"/>
          <w:sz w:val="32"/>
          <w:szCs w:val="32"/>
        </w:rPr>
      </w:pPr>
      <w:r>
        <w:rPr>
          <w:rFonts w:ascii="方正黑体_GBK" w:eastAsia="方正黑体_GBK" w:hint="eastAsia"/>
          <w:b/>
          <w:bCs/>
          <w:sz w:val="32"/>
          <w:szCs w:val="32"/>
        </w:rPr>
        <w:t>二十三、经营支出</w:t>
      </w:r>
      <w:r>
        <w:rPr>
          <w:rFonts w:ascii="方正楷体_GBK" w:eastAsia="方正楷体_GBK" w:hint="eastAsia"/>
          <w:b/>
          <w:bCs/>
          <w:kern w:val="0"/>
          <w:sz w:val="32"/>
          <w:szCs w:val="32"/>
        </w:rPr>
        <w:t>：</w:t>
      </w:r>
      <w:r>
        <w:rPr>
          <w:rFonts w:eastAsia="方正仿宋_GBK" w:hint="eastAsia"/>
          <w:kern w:val="0"/>
          <w:sz w:val="32"/>
          <w:szCs w:val="32"/>
        </w:rPr>
        <w:t>指事业单位在专业业务活动及其辅助活动之外开展非独立核算经营活动发生的支出。</w:t>
      </w:r>
    </w:p>
    <w:p w:rsidR="00907730" w:rsidRDefault="00907730" w:rsidP="009931D3">
      <w:pPr>
        <w:autoSpaceDN w:val="0"/>
        <w:spacing w:line="560" w:lineRule="exact"/>
        <w:ind w:firstLineChars="200" w:firstLine="643"/>
        <w:rPr>
          <w:rFonts w:eastAsia="方正仿宋_GBK" w:hint="eastAsia"/>
          <w:sz w:val="32"/>
          <w:szCs w:val="32"/>
        </w:rPr>
      </w:pPr>
      <w:r>
        <w:rPr>
          <w:rFonts w:ascii="方正黑体_GBK" w:eastAsia="方正黑体_GBK" w:hint="eastAsia"/>
          <w:b/>
          <w:bCs/>
          <w:sz w:val="32"/>
          <w:szCs w:val="32"/>
        </w:rPr>
        <w:t>二十四、“三公经费”</w:t>
      </w:r>
      <w:r>
        <w:rPr>
          <w:rFonts w:ascii="方正楷体_GBK" w:eastAsia="方正楷体_GBK" w:hint="eastAsia"/>
          <w:b/>
          <w:bCs/>
          <w:kern w:val="0"/>
          <w:sz w:val="32"/>
          <w:szCs w:val="32"/>
        </w:rPr>
        <w:t>：</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w:t>
      </w:r>
      <w:r>
        <w:rPr>
          <w:rFonts w:eastAsia="方正仿宋_GBK" w:hint="eastAsia"/>
          <w:sz w:val="32"/>
          <w:szCs w:val="32"/>
        </w:rPr>
        <w:lastRenderedPageBreak/>
        <w:t>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rsidR="00907730" w:rsidRDefault="00907730" w:rsidP="009931D3">
      <w:pPr>
        <w:autoSpaceDN w:val="0"/>
        <w:spacing w:line="560" w:lineRule="exact"/>
        <w:ind w:firstLineChars="200" w:firstLine="643"/>
      </w:pPr>
      <w:r>
        <w:rPr>
          <w:rFonts w:ascii="方正黑体_GBK" w:eastAsia="方正黑体_GBK" w:hint="eastAsia"/>
          <w:b/>
          <w:bCs/>
          <w:sz w:val="32"/>
          <w:szCs w:val="32"/>
        </w:rPr>
        <w:t>二十五、机关运行经费</w:t>
      </w:r>
      <w:r>
        <w:rPr>
          <w:rFonts w:ascii="方正楷体_GBK" w:eastAsia="方正楷体_GBK" w:hint="eastAsia"/>
          <w:b/>
          <w:bCs/>
          <w:sz w:val="32"/>
          <w:szCs w:val="32"/>
        </w:rPr>
        <w:t>：</w:t>
      </w:r>
      <w:r>
        <w:rPr>
          <w:rFonts w:eastAsia="方正仿宋_GBK"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907730">
      <w:pgSz w:w="11907" w:h="16840"/>
      <w:pgMar w:top="1701" w:right="1440" w:bottom="1701" w:left="1440"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715" w:rsidRDefault="00FD4715">
      <w:r>
        <w:separator/>
      </w:r>
    </w:p>
  </w:endnote>
  <w:endnote w:type="continuationSeparator" w:id="1">
    <w:p w:rsidR="00FD4715" w:rsidRDefault="00FD471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roman"/>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730" w:rsidRDefault="00907730">
    <w:pPr>
      <w:pStyle w:val="ae"/>
      <w:jc w:val="center"/>
    </w:pPr>
    <w:fldSimple w:instr=" PAGE   \* MERGEFORMAT ">
      <w:r w:rsidR="00AA4C62" w:rsidRPr="00AA4C62">
        <w:rPr>
          <w:noProof/>
          <w:lang w:val="zh-CN" w:eastAsia="zh-CN"/>
        </w:rPr>
        <w:t>4</w:t>
      </w:r>
    </w:fldSimple>
  </w:p>
  <w:p w:rsidR="00907730" w:rsidRDefault="0090773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730" w:rsidRDefault="0090773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715" w:rsidRDefault="00FD4715">
      <w:r>
        <w:separator/>
      </w:r>
    </w:p>
  </w:footnote>
  <w:footnote w:type="continuationSeparator" w:id="1">
    <w:p w:rsidR="00FD4715" w:rsidRDefault="00FD47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4028A1F6"/>
    <w:lvl w:ilvl="0">
      <w:start w:val="1"/>
      <w:numFmt w:val="decimal"/>
      <w:pStyle w:val="a"/>
      <w:lvlText w:val="%1."/>
      <w:lvlJc w:val="left"/>
      <w:pPr>
        <w:tabs>
          <w:tab w:val="num" w:pos="2040"/>
        </w:tabs>
        <w:ind w:left="2040" w:hanging="360"/>
      </w:pPr>
    </w:lvl>
  </w:abstractNum>
  <w:abstractNum w:abstractNumId="1">
    <w:nsid w:val="0FFFFF7D"/>
    <w:multiLevelType w:val="singleLevel"/>
    <w:tmpl w:val="C5DABA2E"/>
    <w:lvl w:ilvl="0">
      <w:start w:val="1"/>
      <w:numFmt w:val="decimal"/>
      <w:pStyle w:val="a0"/>
      <w:lvlText w:val="%1."/>
      <w:lvlJc w:val="left"/>
      <w:pPr>
        <w:tabs>
          <w:tab w:val="num" w:pos="1620"/>
        </w:tabs>
        <w:ind w:left="1620" w:hanging="360"/>
      </w:pPr>
    </w:lvl>
  </w:abstractNum>
  <w:abstractNum w:abstractNumId="2">
    <w:nsid w:val="0FFFFF7E"/>
    <w:multiLevelType w:val="singleLevel"/>
    <w:tmpl w:val="2AFEA666"/>
    <w:lvl w:ilvl="0">
      <w:start w:val="1"/>
      <w:numFmt w:val="decimal"/>
      <w:pStyle w:val="a1"/>
      <w:lvlText w:val="%1."/>
      <w:lvlJc w:val="left"/>
      <w:pPr>
        <w:tabs>
          <w:tab w:val="num" w:pos="1200"/>
        </w:tabs>
        <w:ind w:left="1200" w:hanging="360"/>
      </w:pPr>
    </w:lvl>
  </w:abstractNum>
  <w:abstractNum w:abstractNumId="3">
    <w:nsid w:val="0FFFFF7F"/>
    <w:multiLevelType w:val="singleLevel"/>
    <w:tmpl w:val="4126E510"/>
    <w:lvl w:ilvl="0">
      <w:start w:val="1"/>
      <w:numFmt w:val="decimal"/>
      <w:pStyle w:val="a2"/>
      <w:lvlText w:val="%1."/>
      <w:lvlJc w:val="left"/>
      <w:pPr>
        <w:tabs>
          <w:tab w:val="num" w:pos="780"/>
        </w:tabs>
        <w:ind w:left="780" w:hanging="360"/>
      </w:pPr>
    </w:lvl>
  </w:abstractNum>
  <w:abstractNum w:abstractNumId="4">
    <w:nsid w:val="0FFFFF80"/>
    <w:multiLevelType w:val="singleLevel"/>
    <w:tmpl w:val="3DDC7F0C"/>
    <w:lvl w:ilvl="0">
      <w:start w:val="1"/>
      <w:numFmt w:val="bullet"/>
      <w:pStyle w:val="a3"/>
      <w:lvlText w:val=""/>
      <w:lvlJc w:val="left"/>
      <w:pPr>
        <w:tabs>
          <w:tab w:val="num" w:pos="2040"/>
        </w:tabs>
        <w:ind w:left="2040" w:hanging="360"/>
      </w:pPr>
      <w:rPr>
        <w:rFonts w:ascii="Wingdings" w:hAnsi="Wingdings" w:hint="default"/>
      </w:rPr>
    </w:lvl>
  </w:abstractNum>
  <w:abstractNum w:abstractNumId="5">
    <w:nsid w:val="0FFFFF81"/>
    <w:multiLevelType w:val="singleLevel"/>
    <w:tmpl w:val="55504EA6"/>
    <w:lvl w:ilvl="0">
      <w:start w:val="1"/>
      <w:numFmt w:val="bullet"/>
      <w:pStyle w:val="a4"/>
      <w:lvlText w:val=""/>
      <w:lvlJc w:val="left"/>
      <w:pPr>
        <w:tabs>
          <w:tab w:val="num" w:pos="1620"/>
        </w:tabs>
        <w:ind w:left="1620" w:hanging="360"/>
      </w:pPr>
      <w:rPr>
        <w:rFonts w:ascii="Wingdings" w:hAnsi="Wingdings" w:hint="default"/>
      </w:rPr>
    </w:lvl>
  </w:abstractNum>
  <w:abstractNum w:abstractNumId="6">
    <w:nsid w:val="0FFFFF82"/>
    <w:multiLevelType w:val="singleLevel"/>
    <w:tmpl w:val="A22CE978"/>
    <w:lvl w:ilvl="0">
      <w:start w:val="1"/>
      <w:numFmt w:val="bullet"/>
      <w:pStyle w:val="1"/>
      <w:lvlText w:val=""/>
      <w:lvlJc w:val="left"/>
      <w:pPr>
        <w:tabs>
          <w:tab w:val="num" w:pos="1200"/>
        </w:tabs>
        <w:ind w:left="1200" w:hanging="360"/>
      </w:pPr>
      <w:rPr>
        <w:rFonts w:ascii="Wingdings" w:hAnsi="Wingdings" w:hint="default"/>
      </w:rPr>
    </w:lvl>
  </w:abstractNum>
  <w:abstractNum w:abstractNumId="7">
    <w:nsid w:val="0FFFFF83"/>
    <w:multiLevelType w:val="singleLevel"/>
    <w:tmpl w:val="5A6EA104"/>
    <w:lvl w:ilvl="0">
      <w:start w:val="1"/>
      <w:numFmt w:val="bullet"/>
      <w:pStyle w:val="10"/>
      <w:lvlText w:val=""/>
      <w:lvlJc w:val="left"/>
      <w:pPr>
        <w:tabs>
          <w:tab w:val="num" w:pos="780"/>
        </w:tabs>
        <w:ind w:left="780" w:hanging="360"/>
      </w:pPr>
      <w:rPr>
        <w:rFonts w:ascii="Wingdings" w:hAnsi="Wingdings" w:hint="default"/>
      </w:rPr>
    </w:lvl>
  </w:abstractNum>
  <w:abstractNum w:abstractNumId="8">
    <w:nsid w:val="0FFFFF88"/>
    <w:multiLevelType w:val="singleLevel"/>
    <w:tmpl w:val="A3904988"/>
    <w:lvl w:ilvl="0">
      <w:start w:val="1"/>
      <w:numFmt w:val="decimal"/>
      <w:pStyle w:val="1710"/>
      <w:lvlText w:val="%1."/>
      <w:lvlJc w:val="left"/>
      <w:pPr>
        <w:tabs>
          <w:tab w:val="num" w:pos="360"/>
        </w:tabs>
        <w:ind w:left="360" w:hanging="360"/>
      </w:pPr>
    </w:lvl>
  </w:abstractNum>
  <w:abstractNum w:abstractNumId="9">
    <w:nsid w:val="0FFFFF89"/>
    <w:multiLevelType w:val="singleLevel"/>
    <w:tmpl w:val="52A4DF08"/>
    <w:lvl w:ilvl="0">
      <w:start w:val="1"/>
      <w:numFmt w:val="bullet"/>
      <w:pStyle w:val="1610"/>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hideGrammaticalErrors/>
  <w:stylePaneFormatFilter w:val="3F01"/>
  <w:trackRevisions/>
  <w:defaultTabStop w:val="420"/>
  <w:defaultTableStyle w:val="a5"/>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455CA"/>
    <w:rsid w:val="00907730"/>
    <w:rsid w:val="009931D3"/>
    <w:rsid w:val="00A81CD8"/>
    <w:rsid w:val="00AA4C62"/>
    <w:rsid w:val="00AD3A8C"/>
    <w:rsid w:val="00C73F14"/>
    <w:rsid w:val="00D32038"/>
    <w:rsid w:val="00E22C4C"/>
    <w:rsid w:val="00FD47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黑体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5">
    <w:name w:val="Normal"/>
    <w:qFormat/>
    <w:pPr>
      <w:widowControl w:val="0"/>
      <w:jc w:val="both"/>
    </w:pPr>
    <w:rPr>
      <w:rFonts w:eastAsia="宋体"/>
      <w:kern w:val="2"/>
      <w:sz w:val="21"/>
      <w:szCs w:val="24"/>
    </w:rPr>
  </w:style>
  <w:style w:type="paragraph" w:styleId="11">
    <w:name w:val="heading 1"/>
    <w:basedOn w:val="a5"/>
    <w:next w:val="a5"/>
    <w:qFormat/>
    <w:pPr>
      <w:keepNext/>
      <w:keepLines/>
      <w:spacing w:before="340" w:after="330" w:line="578" w:lineRule="auto"/>
      <w:outlineLvl w:val="0"/>
    </w:pPr>
    <w:rPr>
      <w:b/>
      <w:bCs/>
      <w:kern w:val="44"/>
      <w:sz w:val="44"/>
      <w:szCs w:val="44"/>
    </w:rPr>
  </w:style>
  <w:style w:type="character" w:default="1" w:styleId="a6">
    <w:name w:val="Default Paragraph Font"/>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10">
    <w:name w:val="样式 2 10 磅"/>
    <w:next w:val="a5"/>
    <w:pPr>
      <w:widowControl w:val="0"/>
      <w:jc w:val="both"/>
    </w:pPr>
    <w:rPr>
      <w:rFonts w:eastAsia="宋体"/>
      <w:kern w:val="2"/>
      <w:sz w:val="21"/>
      <w:szCs w:val="24"/>
    </w:rPr>
  </w:style>
  <w:style w:type="paragraph" w:customStyle="1" w:styleId="Default">
    <w:name w:val="Default"/>
    <w:pPr>
      <w:widowControl w:val="0"/>
      <w:autoSpaceDE w:val="0"/>
      <w:autoSpaceDN w:val="0"/>
      <w:adjustRightInd w:val="0"/>
    </w:pPr>
    <w:rPr>
      <w:rFonts w:eastAsia="宋体"/>
      <w:color w:val="000000"/>
      <w:sz w:val="24"/>
      <w:szCs w:val="24"/>
    </w:rPr>
  </w:style>
  <w:style w:type="character" w:customStyle="1" w:styleId="im-content1">
    <w:name w:val="im-content1"/>
    <w:basedOn w:val="a6"/>
    <w:rPr>
      <w:color w:val="000000"/>
    </w:rPr>
  </w:style>
  <w:style w:type="paragraph" w:customStyle="1" w:styleId="100">
    <w:name w:val="样式 10 磅"/>
    <w:pPr>
      <w:widowControl w:val="0"/>
      <w:jc w:val="both"/>
    </w:pPr>
    <w:rPr>
      <w:rFonts w:eastAsia="宋体"/>
      <w:kern w:val="2"/>
      <w:sz w:val="21"/>
      <w:szCs w:val="24"/>
    </w:rPr>
  </w:style>
  <w:style w:type="paragraph" w:customStyle="1" w:styleId="110">
    <w:name w:val="样式 1 10 磅"/>
    <w:pPr>
      <w:widowControl w:val="0"/>
      <w:jc w:val="both"/>
    </w:pPr>
    <w:rPr>
      <w:rFonts w:eastAsia="宋体"/>
      <w:kern w:val="2"/>
      <w:sz w:val="21"/>
      <w:szCs w:val="24"/>
    </w:rPr>
  </w:style>
  <w:style w:type="paragraph" w:styleId="3">
    <w:name w:val="toc 3"/>
    <w:basedOn w:val="a5"/>
    <w:next w:val="a5"/>
    <w:autoRedefine/>
    <w:pPr>
      <w:ind w:left="840"/>
    </w:pPr>
  </w:style>
  <w:style w:type="paragraph" w:styleId="4">
    <w:name w:val="toc 4"/>
    <w:basedOn w:val="a5"/>
    <w:next w:val="a5"/>
    <w:autoRedefine/>
    <w:pPr>
      <w:ind w:left="1260"/>
    </w:pPr>
  </w:style>
  <w:style w:type="paragraph" w:styleId="5">
    <w:name w:val="toc 5"/>
    <w:basedOn w:val="a5"/>
    <w:next w:val="a5"/>
    <w:autoRedefine/>
    <w:pPr>
      <w:ind w:left="1680"/>
    </w:pPr>
  </w:style>
  <w:style w:type="paragraph" w:styleId="6">
    <w:name w:val="toc 6"/>
    <w:basedOn w:val="a5"/>
    <w:next w:val="a5"/>
    <w:autoRedefine/>
    <w:pPr>
      <w:ind w:left="2100"/>
    </w:pPr>
  </w:style>
  <w:style w:type="paragraph" w:customStyle="1" w:styleId="310">
    <w:name w:val="样式 3 10 磅"/>
    <w:pPr>
      <w:widowControl w:val="0"/>
      <w:jc w:val="both"/>
    </w:pPr>
    <w:rPr>
      <w:rFonts w:eastAsia="宋体"/>
      <w:kern w:val="2"/>
      <w:sz w:val="21"/>
      <w:szCs w:val="24"/>
    </w:rPr>
  </w:style>
  <w:style w:type="paragraph" w:customStyle="1" w:styleId="a9">
    <w:name w:val="样式 三号"/>
    <w:pPr>
      <w:widowControl w:val="0"/>
      <w:jc w:val="both"/>
    </w:pPr>
    <w:rPr>
      <w:rFonts w:eastAsia="方正仿宋_GBK"/>
      <w:kern w:val="2"/>
      <w:sz w:val="32"/>
    </w:rPr>
  </w:style>
  <w:style w:type="paragraph" w:customStyle="1" w:styleId="50">
    <w:name w:val="样式 5 小四"/>
    <w:next w:val="3"/>
    <w:rPr>
      <w:rFonts w:eastAsia="宋体"/>
      <w:sz w:val="24"/>
      <w:szCs w:val="24"/>
    </w:rPr>
  </w:style>
  <w:style w:type="paragraph" w:customStyle="1" w:styleId="60">
    <w:name w:val="样式 6 小四"/>
    <w:next w:val="4"/>
    <w:rPr>
      <w:rFonts w:eastAsia="宋体"/>
      <w:sz w:val="24"/>
      <w:szCs w:val="24"/>
    </w:rPr>
  </w:style>
  <w:style w:type="paragraph" w:customStyle="1" w:styleId="2">
    <w:name w:val="样式 2 三号"/>
    <w:next w:val="5"/>
    <w:pPr>
      <w:jc w:val="both"/>
    </w:pPr>
    <w:rPr>
      <w:rFonts w:eastAsia="宋体"/>
      <w:sz w:val="32"/>
      <w:szCs w:val="32"/>
    </w:rPr>
  </w:style>
  <w:style w:type="paragraph" w:customStyle="1" w:styleId="7">
    <w:name w:val="样式 7 小四"/>
    <w:next w:val="6"/>
    <w:rPr>
      <w:rFonts w:ascii="宋体" w:eastAsia="宋体" w:cs="宋体"/>
      <w:sz w:val="24"/>
      <w:szCs w:val="24"/>
    </w:rPr>
  </w:style>
  <w:style w:type="paragraph" w:customStyle="1" w:styleId="12">
    <w:name w:val="样式 1 三号"/>
    <w:pPr>
      <w:widowControl w:val="0"/>
      <w:jc w:val="both"/>
    </w:pPr>
    <w:rPr>
      <w:rFonts w:eastAsia="方正仿宋_GBK"/>
      <w:kern w:val="2"/>
      <w:sz w:val="32"/>
    </w:rPr>
  </w:style>
  <w:style w:type="paragraph" w:customStyle="1" w:styleId="aa">
    <w:name w:val="样式 小三"/>
    <w:pPr>
      <w:widowControl w:val="0"/>
      <w:jc w:val="both"/>
    </w:pPr>
    <w:rPr>
      <w:rFonts w:eastAsia="仿宋_GB2312"/>
      <w:kern w:val="2"/>
      <w:sz w:val="30"/>
      <w:szCs w:val="30"/>
    </w:rPr>
  </w:style>
  <w:style w:type="paragraph" w:customStyle="1" w:styleId="410">
    <w:name w:val="样式 4 10 磅"/>
    <w:pPr>
      <w:widowControl w:val="0"/>
      <w:jc w:val="both"/>
    </w:pPr>
    <w:rPr>
      <w:rFonts w:eastAsia="宋体"/>
      <w:kern w:val="2"/>
      <w:sz w:val="21"/>
      <w:szCs w:val="24"/>
    </w:rPr>
  </w:style>
  <w:style w:type="paragraph" w:customStyle="1" w:styleId="510">
    <w:name w:val="样式 5 10 磅"/>
    <w:pPr>
      <w:widowControl w:val="0"/>
      <w:jc w:val="both"/>
    </w:pPr>
    <w:rPr>
      <w:rFonts w:eastAsia="宋体"/>
      <w:kern w:val="2"/>
      <w:sz w:val="21"/>
      <w:szCs w:val="24"/>
    </w:rPr>
  </w:style>
  <w:style w:type="paragraph" w:customStyle="1" w:styleId="610">
    <w:name w:val="样式 6 10 磅"/>
    <w:pPr>
      <w:widowControl w:val="0"/>
      <w:jc w:val="both"/>
    </w:pPr>
    <w:rPr>
      <w:rFonts w:eastAsia="宋体"/>
      <w:kern w:val="2"/>
      <w:sz w:val="21"/>
      <w:szCs w:val="24"/>
    </w:rPr>
  </w:style>
  <w:style w:type="paragraph" w:customStyle="1" w:styleId="710">
    <w:name w:val="样式 7 10 磅"/>
    <w:pPr>
      <w:widowControl w:val="0"/>
      <w:jc w:val="both"/>
    </w:pPr>
    <w:rPr>
      <w:rFonts w:eastAsia="宋体"/>
      <w:kern w:val="2"/>
      <w:sz w:val="21"/>
      <w:szCs w:val="24"/>
    </w:rPr>
  </w:style>
  <w:style w:type="paragraph" w:customStyle="1" w:styleId="ab">
    <w:name w:val="样式 小四"/>
    <w:pPr>
      <w:widowControl w:val="0"/>
    </w:pPr>
    <w:rPr>
      <w:rFonts w:ascii="宋体" w:eastAsia="宋体"/>
      <w:kern w:val="2"/>
      <w:sz w:val="24"/>
      <w:szCs w:val="21"/>
    </w:rPr>
  </w:style>
  <w:style w:type="paragraph" w:styleId="ac">
    <w:name w:val="Balloon Text"/>
    <w:basedOn w:val="a5"/>
    <w:rPr>
      <w:sz w:val="18"/>
      <w:szCs w:val="18"/>
    </w:rPr>
  </w:style>
  <w:style w:type="paragraph" w:styleId="ad">
    <w:name w:val="header"/>
    <w:basedOn w:val="a5"/>
    <w:pPr>
      <w:pBdr>
        <w:bottom w:val="single" w:sz="6" w:space="1" w:color="auto"/>
      </w:pBdr>
      <w:tabs>
        <w:tab w:val="center" w:pos="4153"/>
        <w:tab w:val="right" w:pos="8306"/>
      </w:tabs>
      <w:snapToGrid w:val="0"/>
      <w:jc w:val="center"/>
    </w:pPr>
    <w:rPr>
      <w:sz w:val="18"/>
      <w:szCs w:val="18"/>
    </w:rPr>
  </w:style>
  <w:style w:type="paragraph" w:styleId="ae">
    <w:name w:val="footer"/>
    <w:basedOn w:val="a5"/>
    <w:pPr>
      <w:tabs>
        <w:tab w:val="center" w:pos="4153"/>
        <w:tab w:val="right" w:pos="8306"/>
      </w:tabs>
      <w:snapToGrid w:val="0"/>
      <w:jc w:val="left"/>
    </w:pPr>
    <w:rPr>
      <w:sz w:val="18"/>
      <w:szCs w:val="18"/>
    </w:rPr>
  </w:style>
  <w:style w:type="paragraph" w:customStyle="1" w:styleId="810">
    <w:name w:val="样式 8 10 磅"/>
    <w:pPr>
      <w:widowControl w:val="0"/>
      <w:jc w:val="both"/>
    </w:pPr>
    <w:rPr>
      <w:rFonts w:eastAsia="宋体"/>
      <w:kern w:val="2"/>
      <w:sz w:val="21"/>
      <w:szCs w:val="24"/>
    </w:rPr>
  </w:style>
  <w:style w:type="paragraph" w:customStyle="1" w:styleId="910">
    <w:name w:val="样式 9 10 磅"/>
    <w:pPr>
      <w:widowControl w:val="0"/>
      <w:jc w:val="both"/>
    </w:pPr>
    <w:rPr>
      <w:rFonts w:eastAsia="宋体"/>
      <w:kern w:val="2"/>
      <w:sz w:val="21"/>
      <w:szCs w:val="24"/>
    </w:rPr>
  </w:style>
  <w:style w:type="paragraph" w:customStyle="1" w:styleId="1010">
    <w:name w:val="样式 10 10 磅"/>
    <w:pPr>
      <w:widowControl w:val="0"/>
      <w:jc w:val="both"/>
    </w:pPr>
    <w:rPr>
      <w:rFonts w:eastAsia="宋体"/>
      <w:kern w:val="2"/>
      <w:sz w:val="21"/>
      <w:szCs w:val="24"/>
    </w:rPr>
  </w:style>
  <w:style w:type="paragraph" w:customStyle="1" w:styleId="1110">
    <w:name w:val="样式 11 10 磅"/>
    <w:pPr>
      <w:widowControl w:val="0"/>
      <w:jc w:val="both"/>
    </w:pPr>
    <w:rPr>
      <w:rFonts w:eastAsia="宋体"/>
      <w:kern w:val="2"/>
      <w:sz w:val="21"/>
      <w:szCs w:val="24"/>
    </w:rPr>
  </w:style>
  <w:style w:type="paragraph" w:customStyle="1" w:styleId="1210">
    <w:name w:val="样式 12 10 磅"/>
    <w:pPr>
      <w:widowControl w:val="0"/>
      <w:jc w:val="both"/>
    </w:pPr>
    <w:rPr>
      <w:rFonts w:eastAsia="宋体"/>
      <w:kern w:val="2"/>
      <w:sz w:val="21"/>
      <w:szCs w:val="24"/>
    </w:rPr>
  </w:style>
  <w:style w:type="paragraph" w:customStyle="1" w:styleId="1310">
    <w:name w:val="样式 13 10 磅"/>
    <w:pPr>
      <w:widowControl w:val="0"/>
      <w:jc w:val="both"/>
    </w:pPr>
    <w:rPr>
      <w:rFonts w:eastAsia="宋体"/>
      <w:kern w:val="2"/>
      <w:sz w:val="21"/>
      <w:szCs w:val="24"/>
    </w:rPr>
  </w:style>
  <w:style w:type="paragraph" w:customStyle="1" w:styleId="1410">
    <w:name w:val="样式 14 10 磅"/>
    <w:pPr>
      <w:widowControl w:val="0"/>
      <w:jc w:val="both"/>
    </w:pPr>
    <w:rPr>
      <w:rFonts w:eastAsia="宋体"/>
      <w:kern w:val="2"/>
      <w:sz w:val="21"/>
      <w:szCs w:val="24"/>
    </w:rPr>
  </w:style>
  <w:style w:type="paragraph" w:customStyle="1" w:styleId="1510">
    <w:name w:val="样式 15 10 磅"/>
    <w:pPr>
      <w:widowControl w:val="0"/>
      <w:jc w:val="both"/>
    </w:pPr>
    <w:rPr>
      <w:rFonts w:eastAsia="宋体"/>
      <w:kern w:val="2"/>
      <w:sz w:val="21"/>
      <w:szCs w:val="24"/>
    </w:rPr>
  </w:style>
  <w:style w:type="paragraph" w:customStyle="1" w:styleId="1610">
    <w:name w:val="样式 16 10 磅"/>
    <w:pPr>
      <w:widowControl w:val="0"/>
      <w:jc w:val="both"/>
    </w:pPr>
    <w:rPr>
      <w:rFonts w:eastAsia="宋体"/>
      <w:kern w:val="2"/>
      <w:sz w:val="21"/>
      <w:szCs w:val="24"/>
    </w:rPr>
  </w:style>
  <w:style w:type="paragraph" w:customStyle="1" w:styleId="1710">
    <w:name w:val="样式 17 10 磅"/>
    <w:pPr>
      <w:widowControl w:val="0"/>
      <w:jc w:val="both"/>
    </w:pPr>
    <w:rPr>
      <w:rFonts w:eastAsia="宋体"/>
      <w:kern w:val="2"/>
      <w:sz w:val="21"/>
      <w:szCs w:val="24"/>
    </w:rPr>
  </w:style>
  <w:style w:type="paragraph" w:customStyle="1" w:styleId="1810">
    <w:name w:val="样式 18 10 磅"/>
    <w:pPr>
      <w:widowControl w:val="0"/>
      <w:jc w:val="both"/>
    </w:pPr>
    <w:rPr>
      <w:rFonts w:eastAsia="宋体"/>
      <w:kern w:val="2"/>
      <w:sz w:val="21"/>
      <w:szCs w:val="24"/>
    </w:rPr>
  </w:style>
  <w:style w:type="paragraph" w:customStyle="1" w:styleId="1910">
    <w:name w:val="样式 19 10 磅"/>
    <w:pPr>
      <w:widowControl w:val="0"/>
      <w:jc w:val="both"/>
    </w:pPr>
    <w:rPr>
      <w:rFonts w:eastAsia="宋体"/>
      <w:kern w:val="2"/>
      <w:sz w:val="21"/>
      <w:szCs w:val="24"/>
    </w:rPr>
  </w:style>
  <w:style w:type="paragraph" w:customStyle="1" w:styleId="2010">
    <w:name w:val="样式 20 10 磅"/>
    <w:pPr>
      <w:widowControl w:val="0"/>
      <w:jc w:val="both"/>
    </w:pPr>
    <w:rPr>
      <w:rFonts w:eastAsia="宋体"/>
      <w:kern w:val="2"/>
      <w:sz w:val="21"/>
      <w:szCs w:val="24"/>
    </w:rPr>
  </w:style>
  <w:style w:type="paragraph" w:customStyle="1" w:styleId="2110">
    <w:name w:val="样式 21 10 磅"/>
    <w:pPr>
      <w:widowControl w:val="0"/>
      <w:jc w:val="both"/>
    </w:pPr>
    <w:rPr>
      <w:rFonts w:eastAsia="宋体"/>
      <w:kern w:val="2"/>
      <w:sz w:val="21"/>
      <w:szCs w:val="24"/>
    </w:rPr>
  </w:style>
  <w:style w:type="paragraph" w:customStyle="1" w:styleId="10">
    <w:name w:val="样式 1 小四"/>
    <w:pPr>
      <w:widowControl w:val="0"/>
      <w:autoSpaceDE w:val="0"/>
      <w:autoSpaceDN w:val="0"/>
      <w:adjustRightInd w:val="0"/>
    </w:pPr>
    <w:rPr>
      <w:rFonts w:eastAsia="宋体"/>
      <w:color w:val="000000"/>
      <w:sz w:val="24"/>
      <w:szCs w:val="24"/>
    </w:rPr>
  </w:style>
  <w:style w:type="paragraph" w:customStyle="1" w:styleId="1">
    <w:name w:val="样式 1 小三"/>
    <w:pPr>
      <w:widowControl w:val="0"/>
      <w:jc w:val="both"/>
    </w:pPr>
    <w:rPr>
      <w:rFonts w:eastAsia="仿宋_GB2312"/>
      <w:kern w:val="2"/>
      <w:sz w:val="30"/>
      <w:szCs w:val="30"/>
    </w:rPr>
  </w:style>
  <w:style w:type="paragraph" w:styleId="a4">
    <w:name w:val="Body Text"/>
    <w:basedOn w:val="a5"/>
    <w:pPr>
      <w:spacing w:after="120"/>
    </w:pPr>
  </w:style>
  <w:style w:type="paragraph" w:styleId="a3">
    <w:name w:val="Normal"/>
    <w:next w:val="af"/>
    <w:pPr>
      <w:widowControl w:val="0"/>
      <w:autoSpaceDE w:val="0"/>
      <w:autoSpaceDN w:val="0"/>
    </w:pPr>
    <w:rPr>
      <w:rFonts w:ascii="仿宋" w:eastAsia="仿宋" w:cs="仿宋"/>
      <w:sz w:val="22"/>
      <w:szCs w:val="22"/>
      <w:lang w:val="zh-CN"/>
    </w:rPr>
  </w:style>
  <w:style w:type="paragraph" w:styleId="a2">
    <w:name w:val="Normal"/>
    <w:next w:val="af0"/>
    <w:pPr>
      <w:widowControl w:val="0"/>
      <w:jc w:val="both"/>
    </w:pPr>
    <w:rPr>
      <w:rFonts w:eastAsia="宋体"/>
      <w:kern w:val="2"/>
      <w:sz w:val="21"/>
      <w:szCs w:val="24"/>
    </w:rPr>
  </w:style>
  <w:style w:type="paragraph" w:styleId="a1">
    <w:name w:val="Normal"/>
    <w:pPr>
      <w:widowControl w:val="0"/>
      <w:jc w:val="both"/>
    </w:pPr>
    <w:rPr>
      <w:rFonts w:eastAsia="宋体"/>
      <w:kern w:val="2"/>
      <w:sz w:val="21"/>
      <w:szCs w:val="24"/>
    </w:rPr>
  </w:style>
  <w:style w:type="paragraph" w:styleId="a0">
    <w:name w:val="Normal"/>
    <w:pPr>
      <w:widowControl w:val="0"/>
      <w:jc w:val="both"/>
    </w:pPr>
    <w:rPr>
      <w:rFonts w:eastAsia="宋体"/>
      <w:kern w:val="2"/>
      <w:sz w:val="21"/>
      <w:szCs w:val="24"/>
    </w:rPr>
  </w:style>
  <w:style w:type="paragraph" w:styleId="a">
    <w:name w:val="Normal"/>
    <w:pPr>
      <w:widowControl w:val="0"/>
      <w:jc w:val="both"/>
    </w:pPr>
    <w:rPr>
      <w:rFonts w:eastAsia="宋体"/>
      <w:kern w:val="2"/>
      <w:sz w:val="21"/>
      <w:szCs w:val="24"/>
    </w:rPr>
  </w:style>
  <w:style w:type="paragraph" w:styleId="af1">
    <w:name w:val="Normal"/>
    <w:pPr>
      <w:widowControl w:val="0"/>
      <w:jc w:val="both"/>
    </w:pPr>
    <w:rPr>
      <w:rFonts w:eastAsia="宋体"/>
      <w:kern w:val="2"/>
      <w:sz w:val="21"/>
      <w:szCs w:val="24"/>
    </w:rPr>
  </w:style>
  <w:style w:type="paragraph" w:styleId="af2">
    <w:name w:val="Normal"/>
    <w:pPr>
      <w:widowControl w:val="0"/>
      <w:jc w:val="both"/>
    </w:pPr>
    <w:rPr>
      <w:rFonts w:eastAsia="宋体"/>
      <w:kern w:val="2"/>
      <w:sz w:val="21"/>
      <w:szCs w:val="24"/>
    </w:rPr>
  </w:style>
  <w:style w:type="paragraph" w:styleId="af3">
    <w:name w:val="Normal"/>
    <w:pPr>
      <w:widowControl w:val="0"/>
      <w:jc w:val="both"/>
    </w:pPr>
    <w:rPr>
      <w:rFonts w:eastAsia="宋体"/>
      <w:kern w:val="2"/>
      <w:sz w:val="21"/>
      <w:szCs w:val="24"/>
    </w:rPr>
  </w:style>
  <w:style w:type="paragraph" w:styleId="af4">
    <w:name w:val="Normal"/>
    <w:pPr>
      <w:widowControl w:val="0"/>
      <w:jc w:val="both"/>
    </w:pPr>
    <w:rPr>
      <w:rFonts w:eastAsia="宋体"/>
      <w:kern w:val="2"/>
      <w:sz w:val="21"/>
      <w:szCs w:val="24"/>
    </w:rPr>
  </w:style>
  <w:style w:type="paragraph" w:styleId="af5">
    <w:name w:val="Normal"/>
    <w:pPr>
      <w:widowControl w:val="0"/>
      <w:jc w:val="both"/>
    </w:pPr>
    <w:rPr>
      <w:rFonts w:eastAsia="宋体"/>
      <w:kern w:val="2"/>
      <w:sz w:val="21"/>
      <w:szCs w:val="24"/>
    </w:rPr>
  </w:style>
  <w:style w:type="paragraph" w:styleId="af6">
    <w:name w:val="Normal"/>
    <w:pPr>
      <w:widowControl w:val="0"/>
      <w:jc w:val="both"/>
    </w:pPr>
    <w:rPr>
      <w:rFonts w:eastAsia="宋体"/>
      <w:kern w:val="2"/>
      <w:sz w:val="21"/>
      <w:szCs w:val="24"/>
    </w:rPr>
  </w:style>
  <w:style w:type="paragraph" w:styleId="af7">
    <w:name w:val="Normal"/>
    <w:pPr>
      <w:widowControl w:val="0"/>
      <w:jc w:val="both"/>
    </w:pPr>
    <w:rPr>
      <w:rFonts w:eastAsia="宋体"/>
      <w:kern w:val="2"/>
      <w:sz w:val="21"/>
      <w:szCs w:val="24"/>
    </w:rPr>
  </w:style>
  <w:style w:type="paragraph" w:styleId="af8">
    <w:name w:val="Normal"/>
    <w:pPr>
      <w:widowControl w:val="0"/>
      <w:jc w:val="both"/>
    </w:pPr>
    <w:rPr>
      <w:rFonts w:eastAsia="宋体"/>
      <w:kern w:val="2"/>
      <w:sz w:val="21"/>
      <w:szCs w:val="24"/>
    </w:rPr>
  </w:style>
  <w:style w:type="paragraph" w:styleId="af9">
    <w:name w:val="Normal"/>
    <w:pPr>
      <w:widowControl w:val="0"/>
      <w:jc w:val="both"/>
    </w:pPr>
    <w:rPr>
      <w:rFonts w:eastAsia="宋体"/>
      <w:kern w:val="2"/>
      <w:sz w:val="21"/>
      <w:szCs w:val="24"/>
    </w:rPr>
  </w:style>
  <w:style w:type="paragraph" w:styleId="afa">
    <w:name w:val="Normal"/>
    <w:pPr>
      <w:widowControl w:val="0"/>
      <w:jc w:val="both"/>
    </w:pPr>
    <w:rPr>
      <w:rFonts w:eastAsia="宋体"/>
      <w:kern w:val="2"/>
      <w:sz w:val="21"/>
      <w:szCs w:val="24"/>
    </w:rPr>
  </w:style>
  <w:style w:type="paragraph" w:styleId="afb">
    <w:name w:val="Normal"/>
    <w:pPr>
      <w:widowControl w:val="0"/>
      <w:jc w:val="both"/>
    </w:pPr>
    <w:rPr>
      <w:rFonts w:eastAsia="宋体"/>
      <w:kern w:val="2"/>
      <w:sz w:val="21"/>
      <w:szCs w:val="24"/>
    </w:rPr>
  </w:style>
  <w:style w:type="paragraph" w:styleId="afc">
    <w:name w:val="Normal"/>
    <w:pPr>
      <w:widowControl w:val="0"/>
      <w:jc w:val="both"/>
    </w:pPr>
    <w:rPr>
      <w:rFonts w:eastAsia="宋体"/>
      <w:kern w:val="2"/>
      <w:sz w:val="21"/>
      <w:szCs w:val="24"/>
    </w:rPr>
  </w:style>
  <w:style w:type="paragraph" w:styleId="afd">
    <w:name w:val="Normal"/>
    <w:pPr>
      <w:widowControl w:val="0"/>
      <w:jc w:val="both"/>
    </w:pPr>
    <w:rPr>
      <w:rFonts w:eastAsia="宋体"/>
      <w:kern w:val="2"/>
      <w:sz w:val="21"/>
      <w:szCs w:val="24"/>
    </w:rPr>
  </w:style>
  <w:style w:type="paragraph" w:styleId="afe">
    <w:name w:val="Normal"/>
    <w:pPr>
      <w:widowControl w:val="0"/>
      <w:jc w:val="both"/>
    </w:pPr>
    <w:rPr>
      <w:rFonts w:eastAsia="宋体"/>
      <w:kern w:val="2"/>
      <w:sz w:val="21"/>
      <w:szCs w:val="24"/>
    </w:rPr>
  </w:style>
  <w:style w:type="paragraph" w:styleId="aff">
    <w:name w:val="Normal"/>
    <w:pPr>
      <w:widowControl w:val="0"/>
      <w:jc w:val="both"/>
    </w:pPr>
    <w:rPr>
      <w:rFonts w:eastAsia="宋体"/>
      <w:kern w:val="2"/>
      <w:sz w:val="21"/>
      <w:szCs w:val="24"/>
    </w:rPr>
  </w:style>
  <w:style w:type="paragraph" w:styleId="aff0">
    <w:name w:val="Normal"/>
    <w:pPr>
      <w:widowControl w:val="0"/>
      <w:jc w:val="both"/>
    </w:pPr>
    <w:rPr>
      <w:rFonts w:eastAsia="宋体"/>
      <w:kern w:val="2"/>
      <w:sz w:val="21"/>
      <w:szCs w:val="24"/>
    </w:rPr>
  </w:style>
  <w:style w:type="paragraph" w:styleId="aff1">
    <w:name w:val="Normal"/>
    <w:pPr>
      <w:widowControl w:val="0"/>
      <w:jc w:val="both"/>
    </w:pPr>
    <w:rPr>
      <w:rFonts w:eastAsia="宋体"/>
      <w:kern w:val="2"/>
      <w:sz w:val="21"/>
      <w:szCs w:val="24"/>
    </w:rPr>
  </w:style>
  <w:style w:type="paragraph" w:styleId="aff2">
    <w:name w:val="Normal"/>
    <w:pPr>
      <w:widowControl w:val="0"/>
      <w:jc w:val="both"/>
    </w:pPr>
    <w:rPr>
      <w:rFonts w:eastAsia="宋体"/>
      <w:kern w:val="2"/>
      <w:sz w:val="21"/>
      <w:szCs w:val="24"/>
    </w:rPr>
  </w:style>
  <w:style w:type="paragraph" w:styleId="aff3">
    <w:name w:val="Normal"/>
    <w:pPr>
      <w:widowControl w:val="0"/>
      <w:jc w:val="both"/>
    </w:pPr>
    <w:rPr>
      <w:rFonts w:eastAsia="宋体"/>
      <w:kern w:val="2"/>
      <w:sz w:val="21"/>
      <w:szCs w:val="24"/>
    </w:rPr>
  </w:style>
  <w:style w:type="paragraph" w:styleId="aff4">
    <w:name w:val="Normal"/>
    <w:pPr>
      <w:widowControl w:val="0"/>
      <w:jc w:val="both"/>
    </w:pPr>
    <w:rPr>
      <w:rFonts w:eastAsia="宋体"/>
      <w:kern w:val="2"/>
      <w:sz w:val="21"/>
      <w:szCs w:val="24"/>
    </w:rPr>
  </w:style>
  <w:style w:type="paragraph" w:styleId="aff5">
    <w:name w:val="Normal"/>
    <w:pPr>
      <w:widowControl w:val="0"/>
      <w:jc w:val="both"/>
    </w:pPr>
    <w:rPr>
      <w:rFonts w:eastAsia="宋体"/>
      <w:kern w:val="2"/>
      <w:sz w:val="21"/>
      <w:szCs w:val="24"/>
    </w:rPr>
  </w:style>
  <w:style w:type="paragraph" w:styleId="aff6">
    <w:name w:val="Normal"/>
    <w:pPr>
      <w:widowControl w:val="0"/>
      <w:jc w:val="both"/>
    </w:pPr>
    <w:rPr>
      <w:rFonts w:eastAsia="宋体"/>
      <w:kern w:val="2"/>
      <w:sz w:val="21"/>
      <w:szCs w:val="24"/>
    </w:rPr>
  </w:style>
  <w:style w:type="paragraph" w:styleId="aff7">
    <w:name w:val="Normal"/>
    <w:pPr>
      <w:widowControl w:val="0"/>
      <w:jc w:val="both"/>
    </w:pPr>
    <w:rPr>
      <w:rFonts w:eastAsia="宋体"/>
      <w:kern w:val="2"/>
      <w:sz w:val="21"/>
      <w:szCs w:val="24"/>
    </w:rPr>
  </w:style>
  <w:style w:type="paragraph" w:styleId="aff8">
    <w:name w:val="Normal"/>
    <w:pPr>
      <w:widowControl w:val="0"/>
      <w:jc w:val="both"/>
    </w:pPr>
    <w:rPr>
      <w:rFonts w:eastAsia="宋体"/>
      <w:kern w:val="2"/>
      <w:sz w:val="21"/>
      <w:szCs w:val="24"/>
    </w:rPr>
  </w:style>
  <w:style w:type="paragraph" w:styleId="aff9">
    <w:name w:val="Normal"/>
    <w:pPr>
      <w:widowControl w:val="0"/>
      <w:jc w:val="both"/>
    </w:pPr>
    <w:rPr>
      <w:rFonts w:eastAsia="宋体"/>
      <w:kern w:val="2"/>
      <w:sz w:val="21"/>
      <w:szCs w:val="24"/>
    </w:rPr>
  </w:style>
  <w:style w:type="paragraph" w:styleId="affa">
    <w:name w:val="Normal"/>
    <w:pPr>
      <w:widowControl w:val="0"/>
      <w:jc w:val="both"/>
    </w:pPr>
    <w:rPr>
      <w:rFonts w:eastAsia="宋体"/>
      <w:kern w:val="2"/>
      <w:sz w:val="21"/>
      <w:szCs w:val="24"/>
    </w:rPr>
  </w:style>
  <w:style w:type="paragraph" w:styleId="affb">
    <w:name w:val="Normal"/>
    <w:pPr>
      <w:widowControl w:val="0"/>
      <w:jc w:val="both"/>
    </w:pPr>
    <w:rPr>
      <w:rFonts w:eastAsia="宋体"/>
      <w:kern w:val="2"/>
      <w:sz w:val="21"/>
      <w:szCs w:val="24"/>
    </w:rPr>
  </w:style>
  <w:style w:type="paragraph" w:styleId="affc">
    <w:name w:val="Normal"/>
    <w:pPr>
      <w:widowControl w:val="0"/>
      <w:jc w:val="both"/>
    </w:pPr>
    <w:rPr>
      <w:rFonts w:eastAsia="宋体"/>
      <w:kern w:val="2"/>
      <w:sz w:val="21"/>
      <w:szCs w:val="24"/>
    </w:rPr>
  </w:style>
  <w:style w:type="paragraph" w:styleId="affd">
    <w:name w:val="Normal"/>
    <w:pPr>
      <w:widowControl w:val="0"/>
      <w:jc w:val="both"/>
    </w:pPr>
    <w:rPr>
      <w:rFonts w:eastAsia="宋体"/>
      <w:kern w:val="2"/>
      <w:sz w:val="21"/>
      <w:szCs w:val="24"/>
    </w:rPr>
  </w:style>
  <w:style w:type="paragraph" w:styleId="affe">
    <w:name w:val="Normal"/>
    <w:pPr>
      <w:widowControl w:val="0"/>
      <w:jc w:val="both"/>
    </w:pPr>
    <w:rPr>
      <w:rFonts w:eastAsia="宋体"/>
      <w:kern w:val="2"/>
      <w:sz w:val="21"/>
      <w:szCs w:val="24"/>
    </w:rPr>
  </w:style>
  <w:style w:type="paragraph" w:styleId="afff">
    <w:name w:val="Normal"/>
    <w:pPr>
      <w:widowControl w:val="0"/>
      <w:jc w:val="both"/>
    </w:pPr>
    <w:rPr>
      <w:rFonts w:eastAsia="宋体"/>
      <w:kern w:val="2"/>
      <w:sz w:val="21"/>
      <w:szCs w:val="24"/>
    </w:rPr>
  </w:style>
  <w:style w:type="paragraph" w:styleId="afff0">
    <w:name w:val="Normal"/>
    <w:pPr>
      <w:widowControl w:val="0"/>
      <w:jc w:val="both"/>
    </w:pPr>
    <w:rPr>
      <w:rFonts w:eastAsia="宋体"/>
      <w:kern w:val="2"/>
      <w:sz w:val="21"/>
      <w:szCs w:val="24"/>
    </w:rPr>
  </w:style>
  <w:style w:type="paragraph" w:styleId="afff1">
    <w:name w:val="Normal"/>
    <w:pPr>
      <w:widowControl w:val="0"/>
      <w:jc w:val="both"/>
    </w:pPr>
    <w:rPr>
      <w:rFonts w:eastAsia="宋体"/>
      <w:kern w:val="2"/>
      <w:sz w:val="21"/>
      <w:szCs w:val="24"/>
    </w:rPr>
  </w:style>
  <w:style w:type="paragraph" w:styleId="afff2">
    <w:name w:val="Normal"/>
    <w:pPr>
      <w:widowControl w:val="0"/>
      <w:jc w:val="both"/>
    </w:pPr>
    <w:rPr>
      <w:rFonts w:eastAsia="宋体"/>
      <w:kern w:val="2"/>
      <w:sz w:val="21"/>
      <w:szCs w:val="24"/>
    </w:rPr>
  </w:style>
  <w:style w:type="paragraph" w:styleId="afff3">
    <w:name w:val="Normal"/>
    <w:pPr>
      <w:widowControl w:val="0"/>
      <w:jc w:val="both"/>
    </w:pPr>
    <w:rPr>
      <w:rFonts w:eastAsia="宋体"/>
      <w:kern w:val="2"/>
      <w:sz w:val="21"/>
      <w:szCs w:val="24"/>
    </w:rPr>
  </w:style>
  <w:style w:type="paragraph" w:styleId="afff4">
    <w:name w:val="Normal"/>
    <w:pPr>
      <w:widowControl w:val="0"/>
      <w:jc w:val="both"/>
    </w:pPr>
    <w:rPr>
      <w:rFonts w:eastAsia="宋体"/>
      <w:kern w:val="2"/>
      <w:sz w:val="21"/>
      <w:szCs w:val="24"/>
    </w:rPr>
  </w:style>
  <w:style w:type="paragraph" w:styleId="afff5">
    <w:name w:val="Normal"/>
    <w:pPr>
      <w:widowControl w:val="0"/>
      <w:jc w:val="both"/>
    </w:pPr>
    <w:rPr>
      <w:rFonts w:eastAsia="宋体"/>
      <w:kern w:val="2"/>
      <w:sz w:val="21"/>
      <w:szCs w:val="24"/>
    </w:rPr>
  </w:style>
  <w:style w:type="paragraph" w:styleId="afff6">
    <w:name w:val="Normal"/>
    <w:pPr>
      <w:widowControl w:val="0"/>
      <w:jc w:val="both"/>
    </w:pPr>
    <w:rPr>
      <w:rFonts w:eastAsia="宋体"/>
      <w:kern w:val="2"/>
      <w:sz w:val="21"/>
      <w:szCs w:val="24"/>
    </w:rPr>
  </w:style>
  <w:style w:type="paragraph" w:styleId="afff7">
    <w:name w:val="Normal"/>
    <w:pPr>
      <w:widowControl w:val="0"/>
      <w:jc w:val="both"/>
    </w:pPr>
    <w:rPr>
      <w:rFonts w:eastAsia="宋体"/>
      <w:kern w:val="2"/>
      <w:sz w:val="21"/>
      <w:szCs w:val="24"/>
    </w:rPr>
  </w:style>
  <w:style w:type="paragraph" w:customStyle="1" w:styleId="30">
    <w:name w:val="样式 3 三号"/>
    <w:next w:val="31"/>
    <w:pPr>
      <w:widowControl w:val="0"/>
      <w:jc w:val="both"/>
    </w:pPr>
    <w:rPr>
      <w:rFonts w:eastAsia="方正仿宋_GBK"/>
      <w:kern w:val="2"/>
      <w:sz w:val="32"/>
    </w:rPr>
  </w:style>
  <w:style w:type="paragraph" w:styleId="afff8">
    <w:name w:val="Normal"/>
    <w:pPr>
      <w:widowControl w:val="0"/>
      <w:jc w:val="both"/>
    </w:pPr>
    <w:rPr>
      <w:rFonts w:eastAsia="宋体"/>
      <w:kern w:val="2"/>
      <w:sz w:val="21"/>
      <w:szCs w:val="24"/>
    </w:rPr>
  </w:style>
  <w:style w:type="paragraph" w:styleId="afff9">
    <w:name w:val="Normal"/>
    <w:pPr>
      <w:widowControl w:val="0"/>
      <w:jc w:val="both"/>
    </w:pPr>
    <w:rPr>
      <w:rFonts w:eastAsia="宋体"/>
      <w:kern w:val="2"/>
      <w:sz w:val="21"/>
      <w:szCs w:val="24"/>
    </w:rPr>
  </w:style>
  <w:style w:type="paragraph" w:styleId="afffa">
    <w:name w:val="Normal"/>
    <w:pPr>
      <w:widowControl w:val="0"/>
      <w:jc w:val="both"/>
    </w:pPr>
    <w:rPr>
      <w:rFonts w:eastAsia="宋体"/>
      <w:kern w:val="2"/>
      <w:sz w:val="21"/>
      <w:szCs w:val="24"/>
    </w:rPr>
  </w:style>
  <w:style w:type="paragraph" w:styleId="afffb">
    <w:name w:val="Normal"/>
    <w:pPr>
      <w:widowControl w:val="0"/>
      <w:jc w:val="both"/>
    </w:pPr>
    <w:rPr>
      <w:rFonts w:eastAsia="宋体"/>
      <w:kern w:val="2"/>
      <w:sz w:val="21"/>
      <w:szCs w:val="24"/>
    </w:rPr>
  </w:style>
  <w:style w:type="paragraph" w:styleId="afffc">
    <w:name w:val="Normal"/>
    <w:pPr>
      <w:widowControl w:val="0"/>
      <w:jc w:val="both"/>
    </w:pPr>
    <w:rPr>
      <w:rFonts w:eastAsia="宋体"/>
      <w:kern w:val="2"/>
      <w:sz w:val="21"/>
      <w:szCs w:val="24"/>
    </w:rPr>
  </w:style>
  <w:style w:type="paragraph" w:styleId="afffd">
    <w:name w:val="Normal"/>
    <w:pPr>
      <w:widowControl w:val="0"/>
      <w:jc w:val="both"/>
    </w:pPr>
    <w:rPr>
      <w:rFonts w:eastAsia="宋体"/>
      <w:kern w:val="2"/>
      <w:sz w:val="21"/>
      <w:szCs w:val="24"/>
    </w:rPr>
  </w:style>
  <w:style w:type="paragraph" w:styleId="afffe">
    <w:name w:val="Normal"/>
    <w:pPr>
      <w:widowControl w:val="0"/>
      <w:jc w:val="both"/>
    </w:pPr>
    <w:rPr>
      <w:rFonts w:eastAsia="宋体"/>
      <w:kern w:val="2"/>
      <w:sz w:val="21"/>
      <w:szCs w:val="24"/>
    </w:rPr>
  </w:style>
  <w:style w:type="paragraph" w:styleId="affff">
    <w:name w:val="Body Text"/>
    <w:pPr>
      <w:widowControl w:val="0"/>
      <w:autoSpaceDE w:val="0"/>
      <w:autoSpaceDN w:val="0"/>
    </w:pPr>
    <w:rPr>
      <w:rFonts w:ascii="仿宋" w:eastAsia="仿宋" w:cs="仿宋"/>
      <w:sz w:val="32"/>
      <w:szCs w:val="32"/>
      <w:lang w:val="zh-CN"/>
    </w:rPr>
  </w:style>
  <w:style w:type="paragraph" w:styleId="affff0">
    <w:name w:val="Body Text"/>
    <w:pPr>
      <w:widowControl w:val="0"/>
      <w:autoSpaceDE w:val="0"/>
      <w:autoSpaceDN w:val="0"/>
    </w:pPr>
    <w:rPr>
      <w:rFonts w:ascii="仿宋" w:eastAsia="仿宋" w:cs="仿宋"/>
      <w:sz w:val="32"/>
      <w:szCs w:val="32"/>
      <w:lang w:val="zh-CN"/>
    </w:rPr>
  </w:style>
  <w:style w:type="paragraph" w:styleId="affff1">
    <w:name w:val="Normal"/>
    <w:pPr>
      <w:widowControl w:val="0"/>
      <w:jc w:val="both"/>
    </w:pPr>
    <w:rPr>
      <w:rFonts w:eastAsia="宋体"/>
      <w:kern w:val="2"/>
      <w:sz w:val="21"/>
      <w:szCs w:val="24"/>
    </w:rPr>
  </w:style>
  <w:style w:type="paragraph" w:styleId="affff2">
    <w:name w:val="Normal"/>
    <w:pPr>
      <w:widowControl w:val="0"/>
      <w:jc w:val="both"/>
    </w:pPr>
    <w:rPr>
      <w:rFonts w:eastAsia="宋体"/>
      <w:kern w:val="2"/>
      <w:sz w:val="21"/>
      <w:szCs w:val="24"/>
    </w:rPr>
  </w:style>
  <w:style w:type="paragraph" w:styleId="affff3">
    <w:name w:val="Normal"/>
    <w:pPr>
      <w:widowControl w:val="0"/>
      <w:jc w:val="both"/>
    </w:pPr>
    <w:rPr>
      <w:rFonts w:eastAsia="宋体"/>
      <w:kern w:val="2"/>
      <w:sz w:val="21"/>
      <w:szCs w:val="24"/>
    </w:rPr>
  </w:style>
  <w:style w:type="paragraph" w:styleId="affff4">
    <w:name w:val="Normal"/>
    <w:pPr>
      <w:widowControl w:val="0"/>
      <w:jc w:val="both"/>
    </w:pPr>
    <w:rPr>
      <w:rFonts w:eastAsia="宋体"/>
      <w:kern w:val="2"/>
      <w:sz w:val="21"/>
      <w:szCs w:val="24"/>
    </w:rPr>
  </w:style>
  <w:style w:type="paragraph" w:styleId="affff5">
    <w:name w:val="Normal"/>
    <w:pPr>
      <w:widowControl w:val="0"/>
      <w:jc w:val="both"/>
    </w:pPr>
    <w:rPr>
      <w:rFonts w:eastAsia="宋体"/>
      <w:kern w:val="2"/>
      <w:sz w:val="21"/>
      <w:szCs w:val="24"/>
    </w:rPr>
  </w:style>
  <w:style w:type="paragraph" w:styleId="affff6">
    <w:name w:val="Normal"/>
    <w:pPr>
      <w:widowControl w:val="0"/>
      <w:jc w:val="both"/>
    </w:pPr>
    <w:rPr>
      <w:rFonts w:eastAsia="宋体"/>
      <w:kern w:val="2"/>
      <w:sz w:val="21"/>
      <w:szCs w:val="24"/>
    </w:rPr>
  </w:style>
  <w:style w:type="paragraph" w:styleId="affff7">
    <w:name w:val="Normal"/>
    <w:pPr>
      <w:widowControl w:val="0"/>
      <w:jc w:val="both"/>
    </w:pPr>
    <w:rPr>
      <w:rFonts w:eastAsia="宋体"/>
      <w:kern w:val="2"/>
      <w:sz w:val="21"/>
      <w:szCs w:val="24"/>
    </w:rPr>
  </w:style>
  <w:style w:type="paragraph" w:styleId="affff8">
    <w:name w:val="Normal"/>
    <w:pPr>
      <w:widowControl w:val="0"/>
      <w:jc w:val="both"/>
    </w:pPr>
    <w:rPr>
      <w:rFonts w:eastAsia="宋体"/>
      <w:kern w:val="2"/>
      <w:sz w:val="21"/>
      <w:szCs w:val="24"/>
    </w:rPr>
  </w:style>
  <w:style w:type="paragraph" w:styleId="affff9">
    <w:name w:val="Normal"/>
    <w:pPr>
      <w:widowControl w:val="0"/>
      <w:jc w:val="both"/>
    </w:pPr>
    <w:rPr>
      <w:rFonts w:eastAsia="宋体"/>
      <w:kern w:val="2"/>
      <w:sz w:val="21"/>
      <w:szCs w:val="24"/>
    </w:rPr>
  </w:style>
  <w:style w:type="paragraph" w:styleId="affffa">
    <w:name w:val="Normal"/>
    <w:pPr>
      <w:widowControl w:val="0"/>
      <w:jc w:val="both"/>
    </w:pPr>
    <w:rPr>
      <w:rFonts w:eastAsia="宋体"/>
      <w:kern w:val="2"/>
      <w:sz w:val="21"/>
      <w:szCs w:val="24"/>
    </w:rPr>
  </w:style>
  <w:style w:type="paragraph" w:styleId="affffb">
    <w:name w:val="Normal"/>
    <w:pPr>
      <w:widowControl w:val="0"/>
      <w:jc w:val="both"/>
    </w:pPr>
    <w:rPr>
      <w:rFonts w:eastAsia="宋体"/>
      <w:kern w:val="2"/>
      <w:sz w:val="21"/>
      <w:szCs w:val="24"/>
    </w:rPr>
  </w:style>
  <w:style w:type="paragraph" w:styleId="affffc">
    <w:name w:val="Normal"/>
    <w:pPr>
      <w:widowControl w:val="0"/>
      <w:jc w:val="both"/>
    </w:pPr>
    <w:rPr>
      <w:rFonts w:eastAsia="宋体"/>
      <w:kern w:val="2"/>
      <w:sz w:val="21"/>
      <w:szCs w:val="24"/>
    </w:rPr>
  </w:style>
  <w:style w:type="paragraph" w:styleId="affffd">
    <w:name w:val="Normal"/>
    <w:pPr>
      <w:widowControl w:val="0"/>
      <w:jc w:val="both"/>
    </w:pPr>
    <w:rPr>
      <w:rFonts w:eastAsia="宋体"/>
      <w:kern w:val="2"/>
      <w:sz w:val="21"/>
      <w:szCs w:val="24"/>
    </w:rPr>
  </w:style>
  <w:style w:type="paragraph" w:styleId="affffe">
    <w:name w:val="Normal"/>
    <w:pPr>
      <w:widowControl w:val="0"/>
      <w:jc w:val="both"/>
    </w:pPr>
    <w:rPr>
      <w:rFonts w:eastAsia="宋体"/>
      <w:kern w:val="2"/>
      <w:sz w:val="21"/>
      <w:szCs w:val="24"/>
    </w:rPr>
  </w:style>
  <w:style w:type="paragraph" w:styleId="afffff">
    <w:name w:val="Normal"/>
    <w:pPr>
      <w:widowControl w:val="0"/>
      <w:jc w:val="both"/>
    </w:pPr>
    <w:rPr>
      <w:rFonts w:eastAsia="宋体"/>
      <w:kern w:val="2"/>
      <w:sz w:val="21"/>
      <w:szCs w:val="24"/>
    </w:rPr>
  </w:style>
  <w:style w:type="paragraph" w:styleId="afffff0">
    <w:name w:val="Normal"/>
    <w:pPr>
      <w:widowControl w:val="0"/>
      <w:jc w:val="both"/>
    </w:pPr>
    <w:rPr>
      <w:rFonts w:eastAsia="宋体"/>
      <w:kern w:val="2"/>
      <w:sz w:val="21"/>
      <w:szCs w:val="24"/>
    </w:rPr>
  </w:style>
  <w:style w:type="paragraph" w:styleId="afffff1">
    <w:name w:val="Normal"/>
    <w:pPr>
      <w:widowControl w:val="0"/>
      <w:jc w:val="both"/>
    </w:pPr>
    <w:rPr>
      <w:rFonts w:eastAsia="宋体"/>
      <w:kern w:val="2"/>
      <w:sz w:val="21"/>
      <w:szCs w:val="24"/>
    </w:rPr>
  </w:style>
  <w:style w:type="paragraph" w:styleId="afffff2">
    <w:name w:val="Normal"/>
    <w:pPr>
      <w:widowControl w:val="0"/>
      <w:jc w:val="both"/>
    </w:pPr>
    <w:rPr>
      <w:rFonts w:eastAsia="宋体"/>
      <w:kern w:val="2"/>
      <w:sz w:val="21"/>
      <w:szCs w:val="24"/>
    </w:rPr>
  </w:style>
  <w:style w:type="paragraph" w:styleId="afffff3">
    <w:name w:val="Normal"/>
    <w:pPr>
      <w:widowControl w:val="0"/>
      <w:jc w:val="both"/>
    </w:pPr>
    <w:rPr>
      <w:rFonts w:eastAsia="宋体"/>
      <w:kern w:val="2"/>
      <w:sz w:val="21"/>
      <w:szCs w:val="24"/>
    </w:rPr>
  </w:style>
  <w:style w:type="paragraph" w:styleId="afffff4">
    <w:name w:val="Normal"/>
    <w:pPr>
      <w:widowControl w:val="0"/>
      <w:jc w:val="both"/>
    </w:pPr>
    <w:rPr>
      <w:rFonts w:eastAsia="宋体"/>
      <w:kern w:val="2"/>
      <w:sz w:val="21"/>
      <w:szCs w:val="24"/>
    </w:rPr>
  </w:style>
  <w:style w:type="paragraph" w:styleId="afffff5">
    <w:name w:val="Normal"/>
    <w:pPr>
      <w:widowControl w:val="0"/>
      <w:jc w:val="both"/>
    </w:pPr>
    <w:rPr>
      <w:rFonts w:eastAsia="宋体"/>
      <w:kern w:val="2"/>
      <w:sz w:val="21"/>
      <w:szCs w:val="24"/>
    </w:rPr>
  </w:style>
  <w:style w:type="paragraph" w:styleId="afffff6">
    <w:name w:val="Normal"/>
    <w:pPr>
      <w:widowControl w:val="0"/>
      <w:jc w:val="both"/>
    </w:pPr>
    <w:rPr>
      <w:rFonts w:eastAsia="宋体"/>
      <w:kern w:val="2"/>
      <w:sz w:val="21"/>
      <w:szCs w:val="24"/>
    </w:rPr>
  </w:style>
  <w:style w:type="paragraph" w:styleId="afffff7">
    <w:name w:val="Normal"/>
    <w:pPr>
      <w:widowControl w:val="0"/>
      <w:jc w:val="both"/>
    </w:pPr>
    <w:rPr>
      <w:rFonts w:eastAsia="宋体"/>
      <w:kern w:val="2"/>
      <w:sz w:val="21"/>
      <w:szCs w:val="24"/>
    </w:rPr>
  </w:style>
  <w:style w:type="paragraph" w:styleId="afffff8">
    <w:name w:val="Normal"/>
    <w:pPr>
      <w:widowControl w:val="0"/>
      <w:jc w:val="both"/>
    </w:pPr>
    <w:rPr>
      <w:rFonts w:eastAsia="宋体"/>
      <w:kern w:val="2"/>
      <w:sz w:val="21"/>
      <w:szCs w:val="24"/>
    </w:rPr>
  </w:style>
  <w:style w:type="paragraph" w:styleId="afffff9">
    <w:name w:val="Normal"/>
    <w:pPr>
      <w:widowControl w:val="0"/>
      <w:jc w:val="both"/>
    </w:pPr>
    <w:rPr>
      <w:rFonts w:eastAsia="宋体"/>
      <w:kern w:val="2"/>
      <w:sz w:val="21"/>
      <w:szCs w:val="24"/>
    </w:rPr>
  </w:style>
  <w:style w:type="paragraph" w:styleId="afffffa">
    <w:name w:val="Normal"/>
    <w:pPr>
      <w:widowControl w:val="0"/>
      <w:jc w:val="both"/>
    </w:pPr>
    <w:rPr>
      <w:rFonts w:eastAsia="宋体"/>
      <w:kern w:val="2"/>
      <w:sz w:val="21"/>
      <w:szCs w:val="24"/>
    </w:rPr>
  </w:style>
  <w:style w:type="paragraph" w:styleId="afffffb">
    <w:name w:val="Normal"/>
    <w:pPr>
      <w:widowControl w:val="0"/>
      <w:jc w:val="both"/>
    </w:pPr>
    <w:rPr>
      <w:rFonts w:eastAsia="宋体"/>
      <w:kern w:val="2"/>
      <w:sz w:val="21"/>
      <w:szCs w:val="24"/>
    </w:rPr>
  </w:style>
  <w:style w:type="paragraph" w:styleId="afffffc">
    <w:name w:val="Normal"/>
    <w:pPr>
      <w:widowControl w:val="0"/>
      <w:jc w:val="both"/>
    </w:pPr>
    <w:rPr>
      <w:rFonts w:eastAsia="宋体"/>
      <w:kern w:val="2"/>
      <w:sz w:val="21"/>
      <w:szCs w:val="24"/>
    </w:rPr>
  </w:style>
  <w:style w:type="paragraph" w:styleId="afffffd">
    <w:name w:val="Normal"/>
    <w:pPr>
      <w:widowControl w:val="0"/>
      <w:jc w:val="both"/>
    </w:pPr>
    <w:rPr>
      <w:rFonts w:eastAsia="宋体"/>
      <w:kern w:val="2"/>
      <w:sz w:val="21"/>
      <w:szCs w:val="24"/>
    </w:rPr>
  </w:style>
  <w:style w:type="paragraph" w:styleId="afffffe">
    <w:name w:val="Normal"/>
    <w:pPr>
      <w:widowControl w:val="0"/>
      <w:jc w:val="both"/>
    </w:pPr>
    <w:rPr>
      <w:rFonts w:eastAsia="宋体"/>
      <w:kern w:val="2"/>
      <w:sz w:val="21"/>
      <w:szCs w:val="24"/>
    </w:rPr>
  </w:style>
  <w:style w:type="paragraph" w:styleId="affffff">
    <w:name w:val="Normal"/>
    <w:pPr>
      <w:widowControl w:val="0"/>
      <w:jc w:val="both"/>
    </w:pPr>
    <w:rPr>
      <w:rFonts w:eastAsia="宋体"/>
      <w:kern w:val="2"/>
      <w:sz w:val="21"/>
      <w:szCs w:val="24"/>
    </w:rPr>
  </w:style>
  <w:style w:type="paragraph" w:styleId="affffff0">
    <w:name w:val="Normal"/>
    <w:pPr>
      <w:widowControl w:val="0"/>
      <w:jc w:val="both"/>
    </w:pPr>
    <w:rPr>
      <w:rFonts w:eastAsia="宋体"/>
      <w:kern w:val="2"/>
      <w:sz w:val="21"/>
      <w:szCs w:val="24"/>
    </w:rPr>
  </w:style>
  <w:style w:type="paragraph" w:styleId="affffff1">
    <w:name w:val="Normal"/>
    <w:pPr>
      <w:widowControl w:val="0"/>
      <w:jc w:val="both"/>
    </w:pPr>
    <w:rPr>
      <w:rFonts w:eastAsia="宋体"/>
      <w:kern w:val="2"/>
      <w:sz w:val="21"/>
      <w:szCs w:val="24"/>
    </w:rPr>
  </w:style>
  <w:style w:type="paragraph" w:styleId="affffff2">
    <w:name w:val="Normal"/>
    <w:pPr>
      <w:widowControl w:val="0"/>
      <w:jc w:val="both"/>
    </w:pPr>
    <w:rPr>
      <w:rFonts w:eastAsia="宋体"/>
      <w:kern w:val="2"/>
      <w:sz w:val="21"/>
      <w:szCs w:val="24"/>
    </w:rPr>
  </w:style>
  <w:style w:type="paragraph" w:styleId="affffff3">
    <w:name w:val="Normal"/>
    <w:pPr>
      <w:widowControl w:val="0"/>
      <w:jc w:val="both"/>
    </w:pPr>
    <w:rPr>
      <w:rFonts w:eastAsia="宋体"/>
      <w:kern w:val="2"/>
      <w:sz w:val="21"/>
      <w:szCs w:val="24"/>
    </w:rPr>
  </w:style>
  <w:style w:type="paragraph" w:styleId="affffff4">
    <w:name w:val="Normal"/>
    <w:pPr>
      <w:widowControl w:val="0"/>
      <w:jc w:val="both"/>
    </w:pPr>
    <w:rPr>
      <w:rFonts w:eastAsia="宋体"/>
      <w:kern w:val="2"/>
      <w:sz w:val="21"/>
      <w:szCs w:val="24"/>
    </w:rPr>
  </w:style>
  <w:style w:type="paragraph" w:styleId="affffff5">
    <w:name w:val="Normal"/>
    <w:pPr>
      <w:widowControl w:val="0"/>
      <w:jc w:val="both"/>
    </w:pPr>
    <w:rPr>
      <w:rFonts w:eastAsia="宋体"/>
      <w:kern w:val="2"/>
      <w:sz w:val="21"/>
      <w:szCs w:val="24"/>
    </w:rPr>
  </w:style>
  <w:style w:type="paragraph" w:styleId="affffff6">
    <w:name w:val="Normal"/>
    <w:pPr>
      <w:widowControl w:val="0"/>
      <w:jc w:val="both"/>
    </w:pPr>
    <w:rPr>
      <w:rFonts w:eastAsia="宋体"/>
      <w:kern w:val="2"/>
      <w:sz w:val="21"/>
      <w:szCs w:val="24"/>
    </w:rPr>
  </w:style>
  <w:style w:type="paragraph" w:styleId="affffff7">
    <w:name w:val="Normal"/>
    <w:pPr>
      <w:widowControl w:val="0"/>
      <w:jc w:val="both"/>
    </w:pPr>
    <w:rPr>
      <w:rFonts w:eastAsia="宋体"/>
      <w:kern w:val="2"/>
      <w:sz w:val="21"/>
      <w:szCs w:val="24"/>
    </w:rPr>
  </w:style>
  <w:style w:type="paragraph" w:styleId="affffff8">
    <w:name w:val="Normal"/>
    <w:pPr>
      <w:widowControl w:val="0"/>
      <w:jc w:val="both"/>
    </w:pPr>
    <w:rPr>
      <w:rFonts w:eastAsia="宋体"/>
      <w:kern w:val="2"/>
      <w:sz w:val="21"/>
      <w:szCs w:val="24"/>
    </w:rPr>
  </w:style>
  <w:style w:type="paragraph" w:styleId="affffff9">
    <w:name w:val="Normal"/>
    <w:pPr>
      <w:widowControl w:val="0"/>
      <w:jc w:val="both"/>
    </w:pPr>
    <w:rPr>
      <w:rFonts w:eastAsia="宋体"/>
      <w:kern w:val="2"/>
      <w:sz w:val="21"/>
      <w:szCs w:val="24"/>
    </w:rPr>
  </w:style>
  <w:style w:type="paragraph" w:styleId="affffffa">
    <w:name w:val="Normal"/>
    <w:pPr>
      <w:widowControl w:val="0"/>
      <w:jc w:val="both"/>
    </w:pPr>
    <w:rPr>
      <w:rFonts w:eastAsia="宋体"/>
      <w:kern w:val="2"/>
      <w:sz w:val="21"/>
      <w:szCs w:val="24"/>
    </w:rPr>
  </w:style>
  <w:style w:type="paragraph" w:styleId="affffffb">
    <w:name w:val="Normal"/>
    <w:pPr>
      <w:widowControl w:val="0"/>
      <w:jc w:val="both"/>
    </w:pPr>
    <w:rPr>
      <w:rFonts w:eastAsia="宋体"/>
      <w:kern w:val="2"/>
      <w:sz w:val="21"/>
      <w:szCs w:val="24"/>
    </w:rPr>
  </w:style>
  <w:style w:type="paragraph" w:styleId="affffffc">
    <w:name w:val="Normal"/>
    <w:pPr>
      <w:widowControl w:val="0"/>
      <w:jc w:val="both"/>
    </w:pPr>
    <w:rPr>
      <w:rFonts w:eastAsia="宋体"/>
      <w:kern w:val="2"/>
      <w:sz w:val="21"/>
      <w:szCs w:val="24"/>
    </w:rPr>
  </w:style>
  <w:style w:type="paragraph" w:styleId="af">
    <w:name w:val="Normal"/>
    <w:pPr>
      <w:widowControl w:val="0"/>
      <w:autoSpaceDE w:val="0"/>
      <w:autoSpaceDN w:val="0"/>
    </w:pPr>
    <w:rPr>
      <w:rFonts w:ascii="仿宋" w:eastAsia="仿宋" w:cs="仿宋"/>
      <w:sz w:val="22"/>
      <w:szCs w:val="22"/>
      <w:lang w:val="zh-CN"/>
    </w:rPr>
  </w:style>
  <w:style w:type="paragraph" w:styleId="affffffd">
    <w:name w:val="Normal"/>
    <w:pPr>
      <w:widowControl w:val="0"/>
      <w:jc w:val="both"/>
    </w:pPr>
    <w:rPr>
      <w:rFonts w:eastAsia="宋体"/>
      <w:kern w:val="2"/>
      <w:sz w:val="21"/>
      <w:szCs w:val="24"/>
    </w:rPr>
  </w:style>
  <w:style w:type="paragraph" w:styleId="affffffe">
    <w:name w:val="Normal"/>
    <w:pPr>
      <w:widowControl w:val="0"/>
      <w:jc w:val="both"/>
    </w:pPr>
    <w:rPr>
      <w:rFonts w:eastAsia="宋体"/>
      <w:kern w:val="2"/>
      <w:sz w:val="21"/>
      <w:szCs w:val="24"/>
    </w:rPr>
  </w:style>
  <w:style w:type="paragraph" w:styleId="afffffff">
    <w:name w:val="Normal"/>
    <w:pPr>
      <w:widowControl w:val="0"/>
      <w:jc w:val="both"/>
    </w:pPr>
    <w:rPr>
      <w:rFonts w:eastAsia="宋体"/>
      <w:kern w:val="2"/>
      <w:sz w:val="21"/>
      <w:szCs w:val="24"/>
    </w:rPr>
  </w:style>
  <w:style w:type="paragraph" w:styleId="afffffff0">
    <w:name w:val="Normal"/>
    <w:pPr>
      <w:widowControl w:val="0"/>
      <w:jc w:val="both"/>
    </w:pPr>
    <w:rPr>
      <w:rFonts w:eastAsia="宋体"/>
      <w:kern w:val="2"/>
      <w:sz w:val="21"/>
      <w:szCs w:val="24"/>
    </w:rPr>
  </w:style>
  <w:style w:type="paragraph" w:styleId="afffffff1">
    <w:name w:val="Body Text"/>
    <w:pPr>
      <w:widowControl w:val="0"/>
      <w:autoSpaceDE w:val="0"/>
      <w:autoSpaceDN w:val="0"/>
    </w:pPr>
    <w:rPr>
      <w:rFonts w:ascii="仿宋" w:eastAsia="仿宋" w:cs="仿宋"/>
      <w:sz w:val="32"/>
      <w:szCs w:val="32"/>
      <w:lang w:val="zh-CN"/>
    </w:rPr>
  </w:style>
  <w:style w:type="paragraph" w:customStyle="1" w:styleId="71">
    <w:name w:val="样式 71 三号"/>
    <w:next w:val="Default"/>
    <w:pPr>
      <w:widowControl w:val="0"/>
      <w:autoSpaceDE w:val="0"/>
      <w:autoSpaceDN w:val="0"/>
    </w:pPr>
    <w:rPr>
      <w:rFonts w:ascii="仿宋" w:eastAsia="仿宋" w:cs="仿宋"/>
      <w:sz w:val="32"/>
      <w:szCs w:val="32"/>
      <w:lang w:val="zh-CN"/>
    </w:rPr>
  </w:style>
  <w:style w:type="paragraph" w:styleId="afffffff2">
    <w:name w:val="Body Text"/>
    <w:pPr>
      <w:widowControl w:val="0"/>
      <w:autoSpaceDE w:val="0"/>
      <w:autoSpaceDN w:val="0"/>
    </w:pPr>
    <w:rPr>
      <w:rFonts w:ascii="仿宋" w:eastAsia="仿宋" w:cs="仿宋"/>
      <w:sz w:val="32"/>
      <w:szCs w:val="32"/>
      <w:lang w:val="zh-CN"/>
    </w:rPr>
  </w:style>
  <w:style w:type="paragraph" w:customStyle="1" w:styleId="31">
    <w:name w:val="样式 3 三号"/>
    <w:pPr>
      <w:widowControl w:val="0"/>
      <w:jc w:val="both"/>
    </w:pPr>
    <w:rPr>
      <w:rFonts w:eastAsia="方正仿宋_GBK"/>
      <w:kern w:val="2"/>
      <w:sz w:val="32"/>
    </w:rPr>
  </w:style>
  <w:style w:type="paragraph" w:styleId="afffffff3">
    <w:name w:val="Normal"/>
    <w:pPr>
      <w:widowControl w:val="0"/>
      <w:jc w:val="both"/>
    </w:pPr>
    <w:rPr>
      <w:rFonts w:eastAsia="宋体"/>
      <w:kern w:val="2"/>
      <w:sz w:val="21"/>
      <w:szCs w:val="24"/>
    </w:rPr>
  </w:style>
  <w:style w:type="paragraph" w:styleId="afffffff4">
    <w:name w:val="Normal"/>
    <w:pPr>
      <w:widowControl w:val="0"/>
      <w:jc w:val="both"/>
    </w:pPr>
    <w:rPr>
      <w:rFonts w:eastAsia="宋体"/>
      <w:kern w:val="2"/>
      <w:sz w:val="21"/>
      <w:szCs w:val="24"/>
    </w:rPr>
  </w:style>
  <w:style w:type="paragraph" w:styleId="afffffff5">
    <w:name w:val="Normal"/>
    <w:pPr>
      <w:widowControl w:val="0"/>
      <w:jc w:val="both"/>
    </w:pPr>
    <w:rPr>
      <w:rFonts w:eastAsia="宋体"/>
      <w:kern w:val="2"/>
      <w:sz w:val="21"/>
      <w:szCs w:val="24"/>
    </w:rPr>
  </w:style>
  <w:style w:type="paragraph" w:styleId="afffffff6">
    <w:name w:val="Normal"/>
    <w:pPr>
      <w:widowControl w:val="0"/>
      <w:jc w:val="both"/>
    </w:pPr>
    <w:rPr>
      <w:rFonts w:eastAsia="宋体"/>
      <w:kern w:val="2"/>
      <w:sz w:val="21"/>
      <w:szCs w:val="24"/>
    </w:rPr>
  </w:style>
  <w:style w:type="paragraph" w:styleId="afffffff7">
    <w:name w:val="Normal"/>
    <w:pPr>
      <w:widowControl w:val="0"/>
      <w:jc w:val="both"/>
    </w:pPr>
    <w:rPr>
      <w:rFonts w:eastAsia="宋体"/>
      <w:kern w:val="2"/>
      <w:sz w:val="21"/>
      <w:szCs w:val="24"/>
    </w:rPr>
  </w:style>
  <w:style w:type="paragraph" w:styleId="afffffff8">
    <w:name w:val="Normal"/>
    <w:pPr>
      <w:widowControl w:val="0"/>
      <w:jc w:val="both"/>
    </w:pPr>
    <w:rPr>
      <w:rFonts w:eastAsia="宋体"/>
      <w:kern w:val="2"/>
      <w:sz w:val="21"/>
      <w:szCs w:val="24"/>
    </w:rPr>
  </w:style>
  <w:style w:type="paragraph" w:styleId="afffffff9">
    <w:name w:val="Normal"/>
    <w:pPr>
      <w:widowControl w:val="0"/>
      <w:jc w:val="both"/>
    </w:pPr>
    <w:rPr>
      <w:rFonts w:eastAsia="宋体"/>
      <w:kern w:val="2"/>
      <w:sz w:val="21"/>
      <w:szCs w:val="24"/>
    </w:rPr>
  </w:style>
  <w:style w:type="paragraph" w:styleId="afffffffa">
    <w:name w:val="Normal"/>
    <w:pPr>
      <w:widowControl w:val="0"/>
      <w:jc w:val="both"/>
    </w:pPr>
    <w:rPr>
      <w:rFonts w:eastAsia="宋体"/>
      <w:kern w:val="2"/>
      <w:sz w:val="21"/>
      <w:szCs w:val="24"/>
    </w:rPr>
  </w:style>
  <w:style w:type="paragraph" w:styleId="afffffffb">
    <w:name w:val="Normal"/>
    <w:pPr>
      <w:widowControl w:val="0"/>
      <w:jc w:val="both"/>
    </w:pPr>
    <w:rPr>
      <w:rFonts w:eastAsia="宋体"/>
      <w:kern w:val="2"/>
      <w:sz w:val="21"/>
      <w:szCs w:val="24"/>
    </w:rPr>
  </w:style>
  <w:style w:type="paragraph" w:styleId="afffffffc">
    <w:name w:val="Normal"/>
    <w:pPr>
      <w:widowControl w:val="0"/>
      <w:jc w:val="both"/>
    </w:pPr>
    <w:rPr>
      <w:rFonts w:eastAsia="宋体"/>
      <w:kern w:val="2"/>
      <w:sz w:val="21"/>
      <w:szCs w:val="24"/>
    </w:rPr>
  </w:style>
  <w:style w:type="paragraph" w:styleId="afffffffd">
    <w:name w:val="Normal"/>
    <w:pPr>
      <w:widowControl w:val="0"/>
      <w:jc w:val="both"/>
    </w:pPr>
    <w:rPr>
      <w:rFonts w:eastAsia="宋体"/>
      <w:kern w:val="2"/>
      <w:sz w:val="21"/>
      <w:szCs w:val="24"/>
    </w:rPr>
  </w:style>
  <w:style w:type="paragraph" w:styleId="afffffffe">
    <w:name w:val="Normal"/>
    <w:pPr>
      <w:widowControl w:val="0"/>
      <w:jc w:val="both"/>
    </w:pPr>
    <w:rPr>
      <w:rFonts w:eastAsia="宋体"/>
      <w:kern w:val="2"/>
      <w:sz w:val="21"/>
      <w:szCs w:val="24"/>
    </w:rPr>
  </w:style>
  <w:style w:type="paragraph" w:styleId="af0">
    <w:name w:val="Normal"/>
    <w:pPr>
      <w:widowControl w:val="0"/>
      <w:jc w:val="both"/>
    </w:pPr>
    <w:rPr>
      <w:rFonts w:eastAsia="宋体"/>
      <w:kern w:val="2"/>
      <w:sz w:val="21"/>
      <w:szCs w:val="24"/>
    </w:rPr>
  </w:style>
  <w:style w:type="paragraph" w:styleId="affffffff">
    <w:name w:val="Normal (Web)"/>
    <w:basedOn w:val="a5"/>
    <w:pPr>
      <w:widowControl/>
      <w:spacing w:before="100" w:beforeAutospacing="1" w:after="100" w:afterAutospacing="1"/>
      <w:jc w:val="left"/>
    </w:pPr>
    <w:rPr>
      <w:rFonts w:ascii="宋体" w:cs="宋体"/>
      <w:kern w:val="0"/>
      <w:sz w:val="24"/>
    </w:rPr>
  </w:style>
  <w:style w:type="paragraph" w:styleId="TOC">
    <w:name w:val="TOC Heading"/>
    <w:basedOn w:val="11"/>
    <w:next w:val="a5"/>
    <w:qFormat/>
    <w:pPr>
      <w:widowControl/>
      <w:spacing w:before="480" w:after="0" w:line="276" w:lineRule="auto"/>
      <w:jc w:val="left"/>
      <w:outlineLvl w:val="9"/>
    </w:pPr>
    <w:rPr>
      <w:rFonts w:ascii="Cambria" w:hAnsi="Cambria"/>
      <w:color w:val="365F91"/>
      <w:kern w:val="0"/>
      <w:sz w:val="28"/>
      <w:szCs w:val="28"/>
    </w:rPr>
  </w:style>
  <w:style w:type="paragraph" w:styleId="20">
    <w:name w:val="toc 2"/>
    <w:basedOn w:val="a5"/>
    <w:next w:val="a5"/>
    <w:autoRedefine/>
    <w:pPr>
      <w:widowControl/>
      <w:spacing w:after="100" w:line="276" w:lineRule="auto"/>
      <w:ind w:left="220"/>
      <w:jc w:val="left"/>
    </w:pPr>
    <w:rPr>
      <w:rFonts w:ascii="Calibri" w:hAnsi="Calibri"/>
      <w:kern w:val="0"/>
      <w:sz w:val="22"/>
      <w:szCs w:val="22"/>
    </w:rPr>
  </w:style>
  <w:style w:type="paragraph" w:styleId="13">
    <w:name w:val="toc 1"/>
    <w:basedOn w:val="a5"/>
    <w:next w:val="a5"/>
    <w:autoRedefine/>
    <w:pPr>
      <w:widowControl/>
      <w:spacing w:after="100" w:line="276" w:lineRule="auto"/>
      <w:jc w:val="left"/>
    </w:pPr>
    <w:rPr>
      <w:rFonts w:ascii="Calibri" w:hAnsi="Calibri"/>
      <w:kern w:val="0"/>
      <w:sz w:val="22"/>
      <w:szCs w:val="22"/>
    </w:rPr>
  </w:style>
  <w:style w:type="character" w:styleId="affffffff0">
    <w:name w:val="Hyperlink"/>
    <w:basedOn w:val="a6"/>
    <w:rPr>
      <w:color w:val="0000FF"/>
      <w:u w:val="single"/>
    </w:rPr>
  </w:style>
  <w:style w:type="character" w:styleId="affffffff1">
    <w:name w:val="page number"/>
    <w:basedOn w:val="a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2992</Words>
  <Characters>17057</Characters>
  <Application>Microsoft Office Word</Application>
  <DocSecurity>0</DocSecurity>
  <Lines>142</Lines>
  <Paragraphs>40</Paragraphs>
  <ScaleCrop>false</ScaleCrop>
  <Company>ms</Company>
  <LinksUpToDate>false</LinksUpToDate>
  <CharactersWithSpaces>20009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海关总署2019年度</dc:title>
  <dc:creator>lu_wei</dc:creator>
  <cp:lastModifiedBy>Administrator</cp:lastModifiedBy>
  <cp:revision>2</cp:revision>
  <cp:lastPrinted>2021-08-13T07:28:00Z</cp:lastPrinted>
  <dcterms:created xsi:type="dcterms:W3CDTF">2024-03-05T07:55:00Z</dcterms:created>
  <dcterms:modified xsi:type="dcterms:W3CDTF">2024-03-05T07:55:00Z</dcterms:modified>
</cp:coreProperties>
</file>